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la compétence eau et assainissement. Communautés de communes</w:t>
      </w:r>
    </w:p>
    <w:p>
      <w:pPr>
        <w:pStyle w:val="Heading2"/>
      </w:pPr>
      <w:r>
        <w:rPr/>
        <w:t xml:space="preserve">Revue - Intercommunalité</w:t>
      </w:r>
    </w:p>
    <w:p>
      <w:pPr>
        <w:pStyle w:val="Heading3"/>
      </w:pPr>
      <w:r>
        <w:rPr/>
        <w:t xml:space="preserve">Source - JO AN - JO Sénat</w:t>
      </w:r>
    </w:p>
    <w:p/>
    <w:p>
      <w:pPr/>
      <w:r>
        <w:rPr/>
        <w:t xml:space="preserve">La loi n° 2025-327 du 11 avril 2025 visant à assouplir la gestion des compétences eau et assainissement prévoit que le transfert de ces compétences aux communautés de communes n'est dorénavant plus obligatoire, sans pour autant revenir sur les transferts déjà réalisés. La loi permet donc désormais un libre choix d'organisation aux communes qui n'avaient pas encore transféré les compétences eau et assainissement à leur communauté de communes.</w:t>
      </w:r>
    </w:p>
    <w:p>
      <w:pPr/>
      <w:r>
        <w:rPr/>
        <w:t xml:space="preserve">Ces communes peuvent donc décider de conserver ou de transférer ces compétences, soit à un syndicat soit à leur communauté de communes. En revanche, les compétences eau ou assainissement déjà transférées par la commune à sa communauté de communes, avant la promulgation de la loi du 11 avril 2025, ne peuvent plus être restituées aux communes (</w:t>
      </w:r>
      <w:r>
        <w:rPr>
          <w:i w:val="1"/>
          <w:iCs w:val="1"/>
        </w:rPr>
        <w:t xml:space="preserve">JO </w:t>
      </w:r>
      <w:r>
        <w:rPr/>
        <w:t xml:space="preserve">Sénat, 04.09.2025, question n° 03019, p. 4784).</w:t>
      </w:r>
      <w:r>
        <w:rPr>
          <w:i w:val="1"/>
          <w:i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2026-05-16T03:45:50+02:00</dcterms:created>
  <dcterms:modified xsi:type="dcterms:W3CDTF">2026-05-16T03:45:50+02:00</dcterms:modified>
</cp:coreProperties>
</file>

<file path=docProps/custom.xml><?xml version="1.0" encoding="utf-8"?>
<Properties xmlns="http://schemas.openxmlformats.org/officeDocument/2006/custom-properties" xmlns:vt="http://schemas.openxmlformats.org/officeDocument/2006/docPropsVTypes"/>
</file>