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payant. Compétence du maire pour définir les secteurs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l'espèce, la délibération du conseil municipal indique expressément que « au cours des 2 prochaines années, la ville de Lille va étendre le stationnement payant à 6 quartier lillois supplémentaires ».</w:t>
      </w:r>
    </w:p>
    <w:p>
      <w:pPr/>
      <w:r>
        <w:rPr/>
        <w:t xml:space="preserve">Le conseil excède ses compétences car seul le maire peut réglementer les zones de stationnement selon </w:t>
      </w:r>
      <w:hyperlink r:id="rId7" w:history="1">
        <w:r>
          <w:rPr/>
          <w:t xml:space="preserve">l'article L 2213-2</w:t>
        </w:r>
      </w:hyperlink>
      <w:r>
        <w:rPr/>
        <w:t xml:space="preserve"> du CGCT, justifiant l'annulation partielle de l'acte (TA Lille, 1</w:t>
      </w:r>
      <w:r>
        <w:rPr>
          <w:vertAlign w:val="superscript"/>
        </w:rPr>
        <w:t xml:space="preserve">er </w:t>
      </w:r>
      <w:r>
        <w:rPr/>
        <w:t xml:space="preserve">juillet 2025, </w:t>
      </w:r>
      <w:r>
        <w:rPr>
          <w:i w:val="1"/>
          <w:iCs w:val="1"/>
        </w:rPr>
        <w:t xml:space="preserve">commune de Lille</w:t>
      </w:r>
      <w:r>
        <w:rPr/>
        <w:t xml:space="preserve">, n° 2209396).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76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2026-02-14T03:13:49+01:00</dcterms:created>
  <dcterms:modified xsi:type="dcterms:W3CDTF">2026-02-14T03:13:49+01:00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