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Prestations d'action sociale. Colis de fin d'année aux agents communaux. Légalité (conditions)</w:t>
      </w:r>
    </w:p>
    <w:p>
      <w:pPr>
        <w:pStyle w:val="Heading2"/>
      </w:pPr>
      <w:r>
        <w:rPr/>
        <w:t xml:space="preserve">Revue - Fonction Publique Territoriale</w:t>
      </w:r>
    </w:p>
    <w:p>
      <w:pPr>
        <w:pStyle w:val="Heading3"/>
      </w:pPr>
      <w:r>
        <w:rPr/>
        <w:t xml:space="preserve">Source - JO AN - JO Sénat</w:t>
      </w:r>
    </w:p>
    <w:p/>
    <w:p>
      <w:pPr/>
      <w:r>
        <w:rPr/>
        <w:t xml:space="preserve">Les collectivités territoriales et leurs établissements peuvent, au regard des </w:t>
      </w:r>
      <w:hyperlink r:id="rId7" w:history="1">
        <w:r>
          <w:rPr/>
          <w:t xml:space="preserve">articles L 731-1 et suivants</w:t>
        </w:r>
      </w:hyperlink>
      <w:r>
        <w:rPr/>
        <w:t xml:space="preserve"> du code général de la fonction publique, allouer à leurs agents et leurs familles des prestations d'action sociale visant à « améliorer les conditions de vie des agents publics et leurs familles ». Pour être qualifiée d'action sociale, la prestation doit être allouée indépendamment du grade, de l'emploi ou de la manière de servir de l'agent public. Elle est octroyée en tenant compte des revenus de ce dernier et, le cas échéant, de sa situation familiale. Enfin, l'agent doit participer à la dépense engagée, sous réserve des dispositions propres à chaque prestation.</w:t>
      </w:r>
    </w:p>
    <w:p>
      <w:pPr/>
      <w:r>
        <w:rPr/>
        <w:t xml:space="preserve">Dans son avis </w:t>
      </w:r>
      <w:hyperlink r:id="rId8" w:history="1">
        <w:r>
          <w:rPr/>
          <w:t xml:space="preserve">n° 369315</w:t>
        </w:r>
      </w:hyperlink>
      <w:r>
        <w:rPr/>
        <w:t xml:space="preserve"> du 23 octobre 2003, le Conseil d'État a précisé que relèvent de « l'action sociale toutes les prestations à caractère individuel versées, au cas par cas, après examen de la situation particulière des agents et qui sont, au demeurant, d'un montant souvent modeste, ainsi que les prestations à caractère collectif tournées vers les catégories de personnel les moins favorisées, comme les séjours linguistiques, les séjours dits de découverte, les séjours réservés aux enfants handicapés. Il en est de même de la gestion des crèches et des restaurants administratifs ou de l'arbre de Noël qui constituent les éléments les plus traditionnels de l'action sociale de l'État ».</w:t>
      </w:r>
    </w:p>
    <w:p>
      <w:pPr/>
      <w:r>
        <w:rPr/>
        <w:t xml:space="preserve">Ainsi, l'attribution de colis en fin d'année est possible à la condition que soient prises en compte la situation sociale, économique et familiale de l'agent. A défaut, ces colis pourront être requalifiés en complément de rémunération par le juge administratif soumis, à ce titre, au principe de parité avec la fonction publique de l'État, au sens de </w:t>
      </w:r>
      <w:hyperlink r:id="rId9" w:history="1">
        <w:r>
          <w:rPr/>
          <w:t xml:space="preserve">l'article L 714-4</w:t>
        </w:r>
      </w:hyperlink>
      <w:r>
        <w:rPr/>
        <w:t xml:space="preserve"> du CGFP. La collectivité ne saurait donc les instaurer en l'absence de tout cadre législatif ou réglementaire existant pour la fonction publique de l'État (</w:t>
      </w:r>
      <w:r>
        <w:rPr>
          <w:i w:val="1"/>
          <w:iCs w:val="1"/>
        </w:rPr>
        <w:t xml:space="preserve">JO </w:t>
      </w:r>
      <w:r>
        <w:rPr/>
        <w:t xml:space="preserve">Sénat, 22.05.2025, question n° 00898, p. 2555).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877" TargetMode="External"/><Relationship Id="rId8" Type="http://schemas.openxmlformats.org/officeDocument/2006/relationships/hyperlink" Target="https://www.conseil-etat.fr/jadefile/avisadm/369315.pdf" TargetMode="External"/><Relationship Id="rId9"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2025-12-17T08:32:30+01:00</dcterms:created>
  <dcterms:modified xsi:type="dcterms:W3CDTF">2025-12-17T08:32:30+01:00</dcterms:modified>
</cp:coreProperties>
</file>

<file path=docProps/custom.xml><?xml version="1.0" encoding="utf-8"?>
<Properties xmlns="http://schemas.openxmlformats.org/officeDocument/2006/custom-properties" xmlns:vt="http://schemas.openxmlformats.org/officeDocument/2006/docPropsVTypes"/>
</file>