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 en 2026. Population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L'article R 25-1</w:t>
        </w:r>
      </w:hyperlink>
      <w:r>
        <w:rPr/>
        <w:t xml:space="preserve"> du code électoral dispose que « Le dernier chiffre de population auquel il convient de se référer en matière électorale est le dernier chiffre de population municipale authentifié avant l'élection ».</w:t>
      </w:r>
    </w:p>
    <w:p>
      <w:pPr/>
      <w:r>
        <w:rPr/>
        <w:t xml:space="preserve">La population authentifiée par décret en décembre 2025, en vigueur du 1</w:t>
      </w:r>
      <w:r>
        <w:rPr>
          <w:vertAlign w:val="superscript"/>
        </w:rPr>
        <w:t xml:space="preserve">er</w:t>
      </w:r>
      <w:r>
        <w:rPr/>
        <w:t xml:space="preserve"> janvier au 31 décembre 2026, aura pour date de référence le 1</w:t>
      </w:r>
      <w:r>
        <w:rPr>
          <w:vertAlign w:val="superscript"/>
        </w:rPr>
        <w:t xml:space="preserve">er</w:t>
      </w:r>
      <w:r>
        <w:rPr/>
        <w:t xml:space="preserve"> janvier 2023, qui correspond à l'année médiane des 5 années d'enquête, incluant l'année 2025 (</w:t>
      </w:r>
      <w:r>
        <w:rPr>
          <w:i w:val="1"/>
          <w:iCs w:val="1"/>
        </w:rPr>
        <w:t xml:space="preserve">JO </w:t>
      </w:r>
      <w:r>
        <w:rPr/>
        <w:t xml:space="preserve">Sénat, 05.06.2026, question n° 03601, p. 3207).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0535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2026-04-01T01:50:33+02:00</dcterms:created>
  <dcterms:modified xsi:type="dcterms:W3CDTF">2026-04-01T01:50:33+02:00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