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Etablissements sportifs. Obligation d'affichage : information sur les dispositifs de soutien aux victimes de violences et de discrimination. Modalités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Le décret n° 2025-435</w:t>
        </w:r>
      </w:hyperlink>
      <w:r>
        <w:rPr/>
        <w:t xml:space="preserve"> du 16 mai 2025 a introduit une obligation d'affichage supplémentaire pour les exploitants d'établissement d'activités physiques et sportives (</w:t>
      </w:r>
      <w:hyperlink r:id="rId8" w:history="1">
        <w:r>
          <w:rPr/>
          <w:t xml:space="preserve">art. R 322-5</w:t>
        </w:r>
      </w:hyperlink>
      <w:r>
        <w:rPr/>
        <w:t xml:space="preserve"> du code du sport).</w:t>
      </w:r>
    </w:p>
    <w:p>
      <w:pPr/>
      <w:r>
        <w:rPr/>
        <w:t xml:space="preserve">Un arrêté du 20 mai 2025 précise les modalités de cet affichage.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51605469" TargetMode="External"/><Relationship Id="rId8" Type="http://schemas.openxmlformats.org/officeDocument/2006/relationships/hyperlink" Target="https://www.legifrance.gouv.fr/affichCodeArticle.do?cidTexte=LEGITEXT000006071318&amp;idArticle=LEGIARTI000006548229&amp;dateTexte=29990101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2026-04-01T01:43:07+02:00</dcterms:created>
  <dcterms:modified xsi:type="dcterms:W3CDTF">2026-04-01T01:43:07+02:00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