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Forfait post-stationnement. Titre exécutoire et avertissement. Modification des mentions</w:t>
      </w:r>
    </w:p>
    <w:p>
      <w:pPr>
        <w:pStyle w:val="Heading2"/>
      </w:pPr>
      <w:r>
        <w:rPr/>
        <w:t xml:space="preserve">Revue - Pouvoirs de police et sécurité</w:t>
      </w:r>
    </w:p>
    <w:p>
      <w:pPr>
        <w:pStyle w:val="Heading3"/>
      </w:pPr>
      <w:r>
        <w:rPr/>
        <w:t xml:space="preserve">Source - JO</w:t>
      </w:r>
    </w:p>
    <w:p/>
    <w:p>
      <w:pPr/>
      <w:r>
        <w:rPr/>
        <w:t xml:space="preserve">Un arrêté du 22 avril 2025 modifie les mentions obligatoires sur les avertissements pour forfait de post-stationnement impayé, ajoutant la date d'envoi de l'avertissement, en vigueur à partir du 1</w:t>
      </w:r>
      <w:r>
        <w:rPr>
          <w:vertAlign w:val="superscript"/>
        </w:rPr>
        <w:t xml:space="preserve">er</w:t>
      </w:r>
      <w:r>
        <w:rPr/>
        <w:t xml:space="preserve"> mai 2025.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2026-10-01T07:03:43+02:00</dcterms:created>
  <dcterms:modified xsi:type="dcterms:W3CDTF">2026-10-01T07:03:43+02:00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