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Lotissement. Mise en cohérence avec le PLU. Modification des documents d'un lotissement sans l'accord des colotis. Question prioritaire de constitutionnalité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Jurisprudence</w:t>
      </w:r>
    </w:p>
    <w:p/>
    <w:p>
      <w:pPr/>
      <w:hyperlink r:id="rId7" w:history="1">
        <w:r>
          <w:rPr/>
          <w:t xml:space="preserve">L’article L 442-11</w:t>
        </w:r>
      </w:hyperlink>
      <w:r>
        <w:rPr/>
        <w:t xml:space="preserve"> du code de l'urbanisme permet à une autorité administrative de modifier les documents d'un lotissement afin de les mettre en concordance avec le plan local d'urbanisme (PLU), y compris sans l'accord des colotis lorsque le cahier des charges n'est pas approuvé.</w:t>
      </w:r>
    </w:p>
    <w:p>
      <w:pPr/>
      <w:r>
        <w:rPr/>
        <w:t xml:space="preserve">Le Conseil d'État a été saisi d'une question prioritaire de constitutionnalité (QPC) portant sur cet article et a jugé que la question soulevait un caractère sérieux, notamment quant à une possible atteinte au droit de propriété (art. 2 de la Déclaration des droits de l'homme et du citoyen) et à la liberté contractuelle (art. 4). Il a donc décidé de renvoyer la question au Conseil constitutionnel pour qu'il statue sur la conformité de l'article L 442-11 du code de l'urbanisme à la Constitution (CE, 12 mars 2025, n° 499700).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288109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2026-04-01T03:09:19+02:00</dcterms:created>
  <dcterms:modified xsi:type="dcterms:W3CDTF">2026-04-01T03:09:19+02:00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