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Maltraitance animale (poneys). Placement des animaux par le maire. Suspension par le juge des référés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raison de manquements constatés en matière de bien-être animal, le maire a ordonné le placement provisoire de poneys dans un lieu de dépôt. Le juge des référés, saisi sur le fondement de l’article L 521-2 du code de justice administrative, suspend la décision.</w:t>
      </w:r>
    </w:p>
    <w:p>
      <w:pPr/>
      <w:r>
        <w:rPr/>
        <w:t xml:space="preserve">La protection des animaux relève de la compétence du préfet, tandis que la gestion des animaux errants et dangereux relève du maire (</w:t>
      </w:r>
      <w:hyperlink r:id="rId7" w:history="1">
        <w:r>
          <w:rPr/>
          <w:t xml:space="preserve">art. L 2212-1</w:t>
        </w:r>
      </w:hyperlink>
      <w:r>
        <w:rPr/>
        <w:t xml:space="preserve"> et </w:t>
      </w:r>
      <w:hyperlink r:id="rId8" w:history="1">
        <w:r>
          <w:rPr/>
          <w:t xml:space="preserve">L 2212-2</w:t>
        </w:r>
      </w:hyperlink>
      <w:r>
        <w:rPr/>
        <w:t xml:space="preserve"> du CGCT et </w:t>
      </w:r>
      <w:hyperlink r:id="rId9" w:history="1">
        <w:r>
          <w:rPr/>
          <w:t xml:space="preserve">L 211-11</w:t>
        </w:r>
      </w:hyperlink>
      <w:r>
        <w:rPr/>
        <w:t xml:space="preserve"> du code rural et de la pêche maritime).</w:t>
      </w:r>
    </w:p>
    <w:p>
      <w:pPr/>
      <w:r>
        <w:rPr/>
        <w:t xml:space="preserve">En l'espèce, si les animaux pouvaient être regardés à la date de la décision de placement contestée comme étant en état de dénutrition, il ne ressort pas des pièces du dossier que leur recherche de nourriture les ait conduits à devenir dangereux pour autrui ou même d'autres animaux. De la même façon, leur état de santé ne les a pas conduit à dépasser les limites de la parcelle voisine de l'endroit où ils étaient parqués et notamment à divaguer sur les voies de circulation de la commune. Dès lors, le maire n'était pas compétent pour prendre la décision de placer ces animaux dans un lieu de dépôt adapté à leur garde (TA Besançon, 28 janvier 2025, n° 2500158).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90149" TargetMode="External"/><Relationship Id="rId8" Type="http://schemas.openxmlformats.org/officeDocument/2006/relationships/hyperlink" Target="https://www.legifrance.gouv.fr/codes/article_lc/LEGIARTI000029946370/2025-02-24" TargetMode="External"/><Relationship Id="rId9" Type="http://schemas.openxmlformats.org/officeDocument/2006/relationships/hyperlink" Target="https://www.legifrance.gouv.fr/codes/article_lc/LEGIARTI000022200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2026-07-01T01:57:57+02:00</dcterms:created>
  <dcterms:modified xsi:type="dcterms:W3CDTF">2026-07-01T01:57:57+02:00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