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de l’état civil. Compétences des officiers d'état civil</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(IGREC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w:t>
        </w:r>
      </w:hyperlink>
      <w:r>
        <w:rPr/>
        <w:t xml:space="preserve"> du code civil, comme le déclarant dans les actes de naissance et de décès, ou les époux et les témoins dans les actes de mariage.</w:t>
      </w:r>
    </w:p>
    <w:p>
      <w:pPr/>
      <w:hyperlink r:id="rId8" w:history="1">
        <w:r>
          <w:rPr/>
          <w:t xml:space="preserve">L'IGREC</w:t>
        </w:r>
      </w:hyperlink>
      <w:r>
        <w:rPr/>
        <w:t xml:space="preserve">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 (</w:t>
      </w:r>
      <w:r>
        <w:rPr>
          <w:i w:val="1"/>
          <w:iCs w:val="1"/>
        </w:rPr>
        <w:t xml:space="preserve">JO </w:t>
      </w:r>
      <w:r>
        <w:rPr/>
        <w:t xml:space="preserve">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 Id="rId8"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2026-08-17T20:36:00+02:00</dcterms:created>
  <dcterms:modified xsi:type="dcterms:W3CDTF">2026-08-17T20:36:00+02:00</dcterms:modified>
</cp:coreProperties>
</file>

<file path=docProps/custom.xml><?xml version="1.0" encoding="utf-8"?>
<Properties xmlns="http://schemas.openxmlformats.org/officeDocument/2006/custom-properties" xmlns:vt="http://schemas.openxmlformats.org/officeDocument/2006/docPropsVTypes"/>
</file>