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Contrat de subvention et promesse d’achat. Qualification en marché public de travaux</w:t>
      </w:r>
    </w:p>
    <w:p>
      <w:pPr>
        <w:pStyle w:val="Heading2"/>
      </w:pPr>
      <w:r>
        <w:rPr/>
        <w:t xml:space="preserve">Revue - Marchés Publics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Un contrat comprenant une subvention et une promesse d’achat pour la réalisation d’un ouvrage constitue un marché public de travaux s'il lie un acheteur à un entreprise avec des obligations réciproques. La Cour de justice de l’Union européenne confirme cette qualification, même si le contrat inclut une subvention (CJUE, 17 octobre 2024, </w:t>
      </w:r>
      <w:r>
        <w:rPr>
          <w:i w:val="1"/>
          <w:iCs w:val="1"/>
        </w:rPr>
        <w:t xml:space="preserve">NFŠ a. s. c/République slovaque</w:t>
      </w:r>
      <w:r>
        <w:rPr/>
        <w:t xml:space="preserve">, n° C-28/23).</w:t>
      </w:r>
    </w:p>
    <w:p>
      <w:pPr>
        <w:numPr>
          <w:ilvl w:val="0"/>
          <w:numId w:val="4"/>
        </w:numPr>
      </w:pPr>
      <w:hyperlink r:id="rId7" w:history="1">
        <w:r>
          <w:rPr>
            <w:i w:val="1"/>
            <w:iCs w:val="1"/>
          </w:rPr>
          <w:t xml:space="preserve">En savoir plus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ABF5B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conomie.gouv.fr/daj/lettre-de-la-daj-un-ensemble-contractuel-comprenant-un-contrat-de-subvention-et-une-promes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2026-10-01T08:02:38+02:00</dcterms:created>
  <dcterms:modified xsi:type="dcterms:W3CDTF">2026-10-01T08:02:38+02:00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