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r>
        <w:rPr/>
        <w:t xml:space="preserve">Voies de circulation à accès réservé en agglomération. Expérimentation d'une signalisation</w:t>
      </w:r>
    </w:p>
    <w:p>
      <w:pPr>
        <w:pStyle w:val="Heading2"/>
      </w:pPr>
      <w:r>
        <w:rPr/>
        <w:t xml:space="preserve">Revue - Pouvoirs de police et sécurité</w:t>
      </w:r>
    </w:p>
    <w:p>
      <w:pPr>
        <w:pStyle w:val="Heading3"/>
      </w:pPr>
      <w:r>
        <w:rPr/>
        <w:t xml:space="preserve">Source - JO</w:t>
      </w:r>
    </w:p>
    <w:p/>
    <w:p>
      <w:pPr/>
      <w:r>
        <w:rPr/>
        <w:t xml:space="preserve">Certaines collectivités territoriales souhaitent mettre en place en agglomération des secteurs comportant des voies à accès réservé à certains véhicules autorisés.</w:t>
      </w:r>
    </w:p>
    <w:p>
      <w:pPr/>
      <w:r>
        <w:rPr/>
        <w:t xml:space="preserve">Un arrêté du 15 octobre 2024 définit le dispositif de signalisation expérimental, les conditions d'implantation, la procédure de déclaration d'expérimentation et les conditions d'évaluation. 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before="220" w:after="240"/>
    </w:pPr>
    <w:rPr>
      <w:rFonts w:ascii="Arial" w:hAnsi="Arial" w:eastAsia="Arial" w:cs="Arial"/>
      <w:color w:val="000000"/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spacing w:after="240"/>
    </w:pPr>
    <w:rPr>
      <w:rFonts w:ascii="Arial" w:hAnsi="Arial" w:eastAsia="Arial" w:cs="Arial"/>
      <w:color w:val="000000"/>
      <w:sz w:val="28"/>
      <w:szCs w:val="28"/>
      <w:b w:val="1"/>
      <w:bCs w:val="1"/>
    </w:rPr>
  </w:style>
  <w:style w:type="paragraph" w:styleId="Heading3">
    <w:link w:val="Heading3Char"/>
    <w:name w:val="heading 3"/>
    <w:basedOn w:val="Normal"/>
    <w:pPr>
      <w:spacing w:after="240"/>
    </w:pPr>
    <w:rPr>
      <w:rFonts w:ascii="Arial" w:hAnsi="Arial" w:eastAsia="Arial" w:cs="Arial"/>
      <w:color w:val="000000"/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2026-08-16T20:14:12+02:00</dcterms:created>
  <dcterms:modified xsi:type="dcterms:W3CDTF">2026-08-16T20:14:12+02:00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