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AVC né des séquelles d'un accident de la circulation imputable au service</w:t>
      </w:r>
    </w:p>
    <w:p>
      <w:pPr>
        <w:pStyle w:val="Heading2"/>
      </w:pPr>
      <w:r>
        <w:rPr/>
        <w:t xml:space="preserve">Revue - Fonction Publique Territoriale</w:t>
      </w:r>
    </w:p>
    <w:p>
      <w:pPr>
        <w:pStyle w:val="Heading3"/>
      </w:pPr>
      <w:r>
        <w:rPr/>
        <w:t xml:space="preserve">Source - Jurisprudence</w:t>
      </w:r>
    </w:p>
    <w:p/>
    <w:p>
      <w:pPr/>
      <w:r>
        <w:rPr/>
        <w:t xml:space="preserve">Un agent public employé par une commune, en se rendant au travail, a été victime d'un accident de la circulation. Alors qu'il était placé en congé de longue maladie dans l'attente de l'avis du comité médical, il a été victime 5 mois plus tard d'une rupture d'anévrisme ayant entraîné un accident vasculaire cérébral.</w:t>
      </w:r>
    </w:p>
    <w:p>
      <w:pPr/>
      <w:r>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w:t>
      </w:r>
    </w:p>
    <w:p>
      <w:pPr/>
      <w:r>
        <w:rPr/>
        <w:t xml:space="preserve">Par suite, l'accident vasculaire cérébral survenu était imputable au service (CE, 8 mars 2023, </w:t>
      </w:r>
      <w:r>
        <w:rPr>
          <w:i w:val="1"/>
          <w:iCs w:val="1"/>
        </w:rPr>
        <w:t xml:space="preserve">Mme A.</w:t>
      </w:r>
      <w:r>
        <w:rPr/>
        <w:t xml:space="preserve">, n° 456390).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2026-02-14T04:45:56+01:00</dcterms:created>
  <dcterms:modified xsi:type="dcterms:W3CDTF">2026-02-14T04:45:56+01:00</dcterms:modified>
</cp:coreProperties>
</file>

<file path=docProps/custom.xml><?xml version="1.0" encoding="utf-8"?>
<Properties xmlns="http://schemas.openxmlformats.org/officeDocument/2006/custom-properties" xmlns:vt="http://schemas.openxmlformats.org/officeDocument/2006/docPropsVTypes"/>
</file>