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Accident de service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Un entretien, notamment d'évaluation, ne saurait être regardé comme un événement soudain et violent susceptible d'être qualifié d'accident de service.</w:t>
      </w:r>
    </w:p>
    <w:p>
      <w:pPr/>
      <w:r>
        <w:rPr/>
        <w:t xml:space="preserve">Constitue un accident de service, un événement survenu à une date certaine, par le fait ou à l'occasion du service, dont il est résulté une lésion ou une affection physique ou psychologique, quelle que soit la date d'apparition de celle-ci.</w:t>
      </w:r>
    </w:p>
    <w:p>
      <w:pPr/>
      <w:r>
        <w:rPr/>
        <w:t xml:space="preserve">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(CAA Toulouse, 27 février 2024, </w:t>
      </w:r>
      <w:r>
        <w:rPr>
          <w:i w:val="1"/>
          <w:iCs w:val="1"/>
        </w:rPr>
        <w:t xml:space="preserve">Mme A.</w:t>
      </w:r>
      <w:r>
        <w:rPr/>
        <w:t xml:space="preserve">, n° 22TL20966).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2026-04-01T04:01:28+02:00</dcterms:created>
  <dcterms:modified xsi:type="dcterms:W3CDTF">2026-04-01T04:01:28+02:00</dcterms:modified>
</cp:coreProperties>
</file>

<file path=docProps/custom.xml><?xml version="1.0" encoding="utf-8"?>
<Properties xmlns="http://schemas.openxmlformats.org/officeDocument/2006/custom-properties" xmlns:vt="http://schemas.openxmlformats.org/officeDocument/2006/docPropsVTypes"/>
</file>