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Passeports et CNI. Durée de validité des pré-demandes de titres en ligne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  <w:i w:val="1"/>
          <w:iCs w:val="1"/>
        </w:rPr>
        <w:t xml:space="preserve">La validité des pré-demandes de titres en ligne sera de 12 mois.</w:t>
      </w:r>
    </w:p>
    <w:p>
      <w:pPr/>
      <w:r>
        <w:rPr/>
        <w:t xml:space="preserve">Un arrêté du 7 août 2023 rallonge la durée de validité des pré-demandes de titres en ligne en faisant passer cette durée de 6 à 12 mois, afin de conserver plus longtemps aux usagers qui sollicitent un rendez-vous en mairie le bénéfice de leur démarche en ligne.</w:t>
      </w:r>
    </w:p>
    <w:p>
      <w:pPr/>
      <w:r>
        <w:rPr/>
        <w:t xml:space="preserve">Il permet en outre aux usagers de choisir d'ajouter des pièces justificatives à leur pré-demande en ligne, afin de gagner du temps lors du dépôt de leur demande de carte nationale d'identité ou de passeport en mairie.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2026-02-14T04:46:43+01:00</dcterms:created>
  <dcterms:modified xsi:type="dcterms:W3CDTF">2026-02-14T04:46:43+01:00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