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d'activités. Autorisation. Obligation d'en préciser le terme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Une demande d'autorisation de cumul d'activités peut être formée sans en préciser le terme.</w:t>
      </w:r>
    </w:p>
    <w:p>
      <w:pPr/>
      <w:r>
        <w:rPr/>
        <w:t xml:space="preserve">Si l'autorité appelée à statuer sur une telle demande peut la limiter dans le temps, elle n'y est toutefois pas tenue.</w:t>
      </w:r>
    </w:p>
    <w:p>
      <w:pPr/>
      <w:r>
        <w:rPr/>
        <w:t xml:space="preserve">Par ailleurs :</w:t>
      </w:r>
    </w:p>
    <w:p>
      <w:pPr/>
      <w:r>
        <w:rPr/>
        <w:t xml:space="preserve">- cette autorité garde la possibilité de s'opposer à tout moment, dans l'intérêt du service, à la poursuite de l'activité dont l'exercice a été autorisé ;</w:t>
      </w:r>
      <w:br/>
      <w:r>
        <w:rPr/>
        <w:t xml:space="preserve"> - l'intéressé doit solliciter une nouvelle autorisation pour tout changement substantiel intervenant dans les conditions d'exercice ou de rémunération de l'activité qu'il exerce à titre accessoire (CE, 19 juillet 2023, </w:t>
      </w:r>
      <w:r>
        <w:rPr>
          <w:i w:val="1"/>
          <w:iCs w:val="1"/>
        </w:rPr>
        <w:t xml:space="preserve">M. A.</w:t>
      </w:r>
      <w:r>
        <w:rPr/>
        <w:t xml:space="preserve">, n° 464504).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2025-12-18T01:12:35+01:00</dcterms:created>
  <dcterms:modified xsi:type="dcterms:W3CDTF">2025-12-18T01:12:35+01:00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