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Trouble de voisinage. Recours obligatoire à la médiation ou à la conciliation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2023-357 du 11 mai 2023 relatif à la tentative préalable obligatoire de médiation, de conciliation ou de procédure participative en matière civile réintroduit </w:t>
      </w:r>
      <w:hyperlink r:id="rId7" w:history="1">
        <w:r>
          <w:rPr/>
          <w:t xml:space="preserve">l'article 750-1</w:t>
        </w:r>
      </w:hyperlink>
      <w:r>
        <w:rPr/>
        <w:t xml:space="preserve"> du code de procédure civile qui prévoit, à peine d'irrecevabilité de la demande en justice et pour certaines catégories de litiges, une tentative obligatoire de résolution amiable du conflit, ainsi que des cas de dispense de cette obligation.</w:t>
      </w:r>
    </w:p>
    <w:p>
      <w:pPr/>
      <w:r>
        <w:rPr/>
        <w:t xml:space="preserve">Les demandes en justice, lorsqu'elles tendent au paiement d'une somme n'excédant pas 5 000 € ou lorsqu'elles sont relatives à l'une des actions mentionnées aux articles </w:t>
      </w:r>
      <w:hyperlink r:id="rId8" w:history="1">
        <w:r>
          <w:rPr/>
          <w:t xml:space="preserve">R 211-3-4</w:t>
        </w:r>
      </w:hyperlink>
      <w:r>
        <w:rPr/>
        <w:t xml:space="preserve"> (bornage) et </w:t>
      </w:r>
      <w:hyperlink r:id="rId9" w:history="1">
        <w:r>
          <w:rPr/>
          <w:t xml:space="preserve">R 211-3-8</w:t>
        </w:r>
      </w:hyperlink>
      <w:r>
        <w:rPr/>
        <w:t xml:space="preserve"> du code de l'organisation judiciaire ou à un trouble anormal de voisinage, sont soumises à l’obligation de démarche amiable.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7539064" TargetMode="External"/><Relationship Id="rId8" Type="http://schemas.openxmlformats.org/officeDocument/2006/relationships/hyperlink" Target="https://www.legifrance.gouv.fr/codes/article_lc/LEGIARTI000039012248" TargetMode="External"/><Relationship Id="rId9" Type="http://schemas.openxmlformats.org/officeDocument/2006/relationships/hyperlink" Target="https://www.legifrance.gouv.fr/codes/article_lc/LEGIARTI000039013056/2023-05-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2026-05-16T06:15:37+02:00</dcterms:created>
  <dcterms:modified xsi:type="dcterms:W3CDTF">2026-05-16T06:15:37+02:00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