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Intérêt pour agir. Appréciation à la date d’affichage du permis. Dérogations en cas de circonstances particulières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Sauf pour le requérant à justifier de circonstances particulières, l'intérêt pour agir contre un permis s'apprécie à la date d'affichage en mairie de la demande du pétitionnaire (art. L 600-1-3 du code de l'urbanisme). Une société devenue propriétaire d'un terrain voisin postérieurement à la délivrance du permis de construire ayant été régulièrement affiché en mairie en demandait l'annulation. La société soutenait notamment que son recours n'avait pour seul but que de mener à bien son propre projet et de préserver ses intérêts, à l'exclusion de toute intention malveillante. Il est jugé que ces circonstances ne sauraient avoir le caractère de circonstances particulières, au sens de l'article L 600-1-3 du code de l'urbanisme. Il en résulte que la demande de la société est irrecevable pour défaut d'intérêt à agir (CE, 13 décembre 2021, </w:t>
      </w:r>
    </w:p>
    <w:p>
      <w:pPr/>
      <w:r>
        <w:rPr>
          <w:i w:val="1"/>
          <w:iCs w:val="1"/>
        </w:rPr>
        <w:t xml:space="preserve">société Ocean's Dream Resort</w:t>
      </w:r>
    </w:p>
    <w:p>
      <w:pPr/>
      <w:r>
        <w:rPr/>
        <w:t xml:space="preserve">, n° 450241).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2026-08-16T19:46:28+02:00</dcterms:created>
  <dcterms:modified xsi:type="dcterms:W3CDTF">2026-08-16T19:46:28+02:00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