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d'une subvention. Procédure contradictoire obligatoire</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Si les décisions accordant une subvention  publique à une personne morale constituent des décisions individuelles  créatrices de droit, ce n'est que dans la mesure où les conditions dont  elles sont assorties, qu'elles soient fixées par des normes générales et  impersonnelles, ou propres à la décision d'attribution, sont respectées  par leur bénéficiaire. Quand ces conditions ne sont pas respectées, le  retrait de la subvention peut intervenir sans condition de délai. </w:t>
      </w:r>
    </w:p>
    <w:p>
      <w:pPr/>
      <w:r>
        <w:rPr>
          <w:b w:val="1"/>
          <w:bCs w:val="1"/>
        </w:rPr>
        <w:t xml:space="preserve">2.</w:t>
      </w:r>
    </w:p>
    <w:p>
      <w:pPr/>
      <w:r>
        <w:rPr/>
        <w:t xml:space="preserve"> Mais, en vertu des dispositions combinées des  articles L 122-1et L 211-2 du code des relations entre le public et  l'administration, l'administration qui envisage de procéder au retrait  de la subvention pour ce motif (non-respect des conditions d'attribution  par le bénéficiaire) doit mettre son bénéficiaire, y compris lorsqu'il  s'agit d'une collectivité publique, en mesure de présenter ses  observations (CE, 4 octobre 2021, </w:t>
      </w:r>
    </w:p>
    <w:p>
      <w:pPr/>
      <w:r>
        <w:rPr>
          <w:i w:val="1"/>
          <w:iCs w:val="1"/>
        </w:rPr>
        <w:t xml:space="preserve">communauté d'agglomération du pays ajaccien</w:t>
      </w:r>
    </w:p>
    <w:p>
      <w:pPr/>
      <w:r>
        <w:rPr/>
        <w:t xml:space="preserve">, n° 438695).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2026-08-16T00:45:17+02:00</dcterms:created>
  <dcterms:modified xsi:type="dcterms:W3CDTF">2026-08-16T00:45:17+02:00</dcterms:modified>
</cp:coreProperties>
</file>

<file path=docProps/custom.xml><?xml version="1.0" encoding="utf-8"?>
<Properties xmlns="http://schemas.openxmlformats.org/officeDocument/2006/custom-properties" xmlns:vt="http://schemas.openxmlformats.org/officeDocument/2006/docPropsVTypes"/>
</file>