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Nouveaux CCAG au 1er avril 2021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Plusieurs arrêtés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2021 approuvent les nouveaux cahiers des clauses administratives générales. Ils s'appliquent aux marchés publics pour lesquels une consultation est engagée ou un avis d'appel à la concurrence envoyé à la publication à compter de cette date. Toutefois, jusqu'au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octobre 2021, les acheteurs publics peuvent faire référence aux anciens cahiers des clauses administratives générales Ces documents fixent les conditions d'exécution de nature administrative applicables à ces catégories de marchés publics. Leur utilisation n'est pas obligatoire ; ils ne s'appliquent qu'aux marchés publics qui s'y réfèrent expressément et il est possible de s'y référer tout en dérogeant à certaines de ses clauses dans les documents particuliers du marché.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CCAG - Marchés publics de fournitures courantes et de services</w:t>
        </w:r>
      </w:hyperlink>
    </w:p>
    <w:p>
      <w:pPr>
        <w:numPr>
          <w:ilvl w:val="0"/>
          <w:numId w:val="4"/>
        </w:numPr>
      </w:pPr>
      <w:hyperlink r:id="rId8" w:history="1">
        <w:r>
          <w:rPr>
            <w:i w:val="1"/>
            <w:iCs w:val="1"/>
          </w:rPr>
          <w:t xml:space="preserve"> CCAG - Marchés publics de travaux</w:t>
        </w:r>
      </w:hyperlink>
    </w:p>
    <w:p>
      <w:pPr>
        <w:numPr>
          <w:ilvl w:val="0"/>
          <w:numId w:val="4"/>
        </w:numPr>
      </w:pPr>
      <w:hyperlink r:id="rId9" w:history="1">
        <w:r>
          <w:rPr>
            <w:i w:val="1"/>
            <w:iCs w:val="1"/>
          </w:rPr>
          <w:t xml:space="preserve">CCAG - Marchés publics de prestations intellectuelles</w:t>
        </w:r>
      </w:hyperlink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CCAG - Marchés publics de techniques de l'information et de la communication</w:t>
        </w:r>
      </w:hyperlink>
    </w:p>
    <w:p>
      <w:pPr>
        <w:numPr>
          <w:ilvl w:val="0"/>
          <w:numId w:val="4"/>
        </w:numPr>
      </w:pPr>
      <w:hyperlink r:id="rId11" w:history="1">
        <w:r>
          <w:rPr>
            <w:i w:val="1"/>
            <w:iCs w:val="1"/>
          </w:rPr>
          <w:t xml:space="preserve">CCAG - Marchés publics de maîtrise d'œuvre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3E37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arrete/2021/3/30/ECOM2106868A/jo/article_snum1" TargetMode="External"/><Relationship Id="rId8" Type="http://schemas.openxmlformats.org/officeDocument/2006/relationships/hyperlink" Target="https://www.legifrance.gouv.fr/eli/arrete/2021/3/30/ECOM2106871A/jo/article_snum1" TargetMode="External"/><Relationship Id="rId9" Type="http://schemas.openxmlformats.org/officeDocument/2006/relationships/hyperlink" Target="https://www.legifrance.gouv.fr/jorf/article_jo/JORFARTI000043310623" TargetMode="External"/><Relationship Id="rId10" Type="http://schemas.openxmlformats.org/officeDocument/2006/relationships/hyperlink" Target="https://www.legifrance.gouv.fr/eli/arrete/2021/3/30/ECOM2106875A/jo/article_snum1" TargetMode="External"/><Relationship Id="rId11" Type="http://schemas.openxmlformats.org/officeDocument/2006/relationships/hyperlink" Target="https://www.legifrance.gouv.fr/eli/arrete/2021/3/30/ECOM2106877A/jo/article_snum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2025-12-19T15:33:47+01:00</dcterms:created>
  <dcterms:modified xsi:type="dcterms:W3CDTF">2025-12-19T15:33:47+01:00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