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Indemnité de fin de contrat dans la fonction publique. Modalités d'attribution</w:t>
      </w:r>
    </w:p>
    <w:p>
      <w:pPr>
        <w:pStyle w:val="Heading2"/>
      </w:pPr>
      <w:r>
        <w:rPr/>
        <w:t xml:space="preserve">Revue - Fonction Publique Territoriale</w:t>
      </w:r>
    </w:p>
    <w:p>
      <w:pPr>
        <w:pStyle w:val="Heading3"/>
      </w:pPr>
      <w:r>
        <w:rPr/>
        <w:t xml:space="preserve">Source - JO</w:t>
      </w:r>
    </w:p>
    <w:p/>
    <w:p>
      <w:pPr/>
      <w:r>
        <w:rPr/>
        <w:t xml:space="preserve"> Le décret n° 2020-1296 du 23 octobre 2020 détermine les modalités d'attribution et de calcul de l'indemnité de fin de contrat dans la fonction publique créée par l'article 23 de la loi du 6 août 2019 de transformation de la fonction publique. Ces dispositions sont intégrées aux décrets régissant les principes généraux applicables aux agents contractuels dans les trois versants de la fonction publique.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2026-10-01T09:49:33+02:00</dcterms:created>
  <dcterms:modified xsi:type="dcterms:W3CDTF">2026-10-01T09:49:33+02:00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