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Passation des marchés. Dispense de procédure. Relèvement du seuil à 40 000 € HT</w:t>
      </w:r>
    </w:p>
    <w:p>
      <w:pPr>
        <w:pStyle w:val="Heading2"/>
      </w:pPr>
      <w:r>
        <w:rPr/>
        <w:t xml:space="preserve">Revue - Marchés Publics</w:t>
      </w:r>
    </w:p>
    <w:p>
      <w:pPr>
        <w:pStyle w:val="Heading3"/>
      </w:pPr>
      <w:r>
        <w:rPr/>
        <w:t xml:space="preserve">Source - JO</w:t>
      </w:r>
    </w:p>
    <w:p/>
    <w:p>
      <w:pPr/>
      <w:r>
        <w:rPr/>
        <w:t xml:space="preserve"> Le décret n° 2019-1344 du 12 décembre 2019 relève le seuil de dispense de procédure pour la passation des marchés publics à 40 000 € HT. De plus, il relève le montant des avances versées aux PME pour les marchés passés par les acheteurs dont les dépenses de fonctionnement sont supérieures à 60 millions d'euros par an. L'article R 2191-7 du code de la commande publique est modifié comme suit : « Lorsque le titulaire du marché public ou son sous-traitant admis au paiement direct est une petite ou moyenne entreprise mentionnée à l'article R 2151-13, le taux minimal de l'avance est porté à : (...) 10 % pour les marchés publics passés par les collectivités territoriales, leurs établissements publics et leurs groupements, dont les dépenses réelles de fonctionnement constatées dans le compte de gestion du budget principal au titre de l'avant-dernier exercice clos sont supérieures à 60 millions d'euros. » Le décret entre en vigueur le 1</w:t>
      </w:r>
    </w:p>
    <w:p>
      <w:pPr/>
      <w:r>
        <w:rPr>
          <w:vertAlign w:val="superscript"/>
        </w:rPr>
        <w:t xml:space="preserve">er</w:t>
      </w:r>
    </w:p>
    <w:p>
      <w:pPr/>
      <w:r>
        <w:rPr/>
        <w:t xml:space="preserve"> janvier 2020 et s'applique aux marchés publics pour lesquels une consultation est engagée ou un avis d'appel à la concurrence est envoyé à la publication à compter de son entrée en vigueur.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2026-07-01T15:33:56+02:00</dcterms:created>
  <dcterms:modified xsi:type="dcterms:W3CDTF">2026-07-01T15:33:56+02:00</dcterms:modified>
</cp:coreProperties>
</file>

<file path=docProps/custom.xml><?xml version="1.0" encoding="utf-8"?>
<Properties xmlns="http://schemas.openxmlformats.org/officeDocument/2006/custom-properties" xmlns:vt="http://schemas.openxmlformats.org/officeDocument/2006/docPropsVTypes"/>
</file>