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Communes nouvelles. Principales dispositions de la loi n° 2019-809 du 1er août 2019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 La loi n° 2019-809 du 1</w:t>
      </w:r>
    </w:p>
    <w:p>
      <w:pPr/>
      <w:r>
        <w:rPr>
          <w:vertAlign w:val="superscript"/>
        </w:rPr>
        <w:t xml:space="preserve">er</w:t>
      </w:r>
    </w:p>
    <w:p>
      <w:pPr/>
      <w:r>
        <w:rPr/>
        <w:t xml:space="preserve"> août 2019 relève notamment l’effectif du conseil municipal d’une commune nouvelle après son premier renouvellement, afin d’éviter une chute trop brusque du nombre de conseillers municipaux. </w:t>
      </w:r>
    </w:p>
    <w:p>
      <w:pPr>
        <w:numPr>
          <w:ilvl w:val="0"/>
          <w:numId w:val="4"/>
        </w:numPr>
      </w:pPr>
      <w:hyperlink r:id="rId7" w:history="1">
        <w:r>
          <w:rPr>
            <w:i w:val="1"/>
            <w:iCs w:val="1"/>
          </w:rPr>
          <w:t xml:space="preserve">Lire l'article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15CFDA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importtypo3.fr/bases-de-donnees-juridiques/la-vie-communale/?sharedDocUid=441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2026-08-17T02:49:26+02:00</dcterms:created>
  <dcterms:modified xsi:type="dcterms:W3CDTF">2026-08-17T02:49:26+02:00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