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Messagerie professionnelle d'un agent. Diffusion de messages au ton excessif et de prises de positions politiques. Exclusion temporaire (oui)</w:t>
      </w:r>
    </w:p>
    <w:p>
      <w:pPr>
        <w:pStyle w:val="Heading2"/>
      </w:pPr>
      <w:r>
        <w:rPr/>
        <w:t xml:space="preserve">Revue - Fonction Publique Territoriale</w:t>
      </w:r>
    </w:p>
    <w:p>
      <w:pPr>
        <w:pStyle w:val="Heading3"/>
      </w:pPr>
      <w:r>
        <w:rPr/>
        <w:t xml:space="preserve">Source - Jurisprudence</w:t>
      </w:r>
    </w:p>
    <w:p/>
    <w:p>
      <w:pPr/>
      <w:r>
        <w:rPr/>
        <w:t xml:space="preserve"> L’utilisation de la messagerie professionnelle pour diffuser largement des messages au ton excessif et contenant des prises de positions politiques justifie l’exclusion temporaire de 15 jours (CAA Bordeaux, 15 novembre 2018, </w:t>
      </w:r>
    </w:p>
    <w:p>
      <w:pPr/>
      <w:r>
        <w:rPr>
          <w:i w:val="1"/>
          <w:iCs w:val="1"/>
        </w:rPr>
        <w:t xml:space="preserve">M. A.</w:t>
      </w:r>
    </w:p>
    <w:p>
      <w:pPr/>
      <w:r>
        <w:rPr/>
        <w:t xml:space="preserve">, n° 16BX03150).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2026-09-30T08:37:43+02:00</dcterms:created>
  <dcterms:modified xsi:type="dcterms:W3CDTF">2026-09-30T08:37:43+02:00</dcterms:modified>
</cp:coreProperties>
</file>

<file path=docProps/custom.xml><?xml version="1.0" encoding="utf-8"?>
<Properties xmlns="http://schemas.openxmlformats.org/officeDocument/2006/custom-properties" xmlns:vt="http://schemas.openxmlformats.org/officeDocument/2006/docPropsVTypes"/>
</file>