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travaux effectués à proximité des ouvrages de transport et de distribution. Procédure de réponse aux déclarations de travaux</w:t>
      </w:r>
    </w:p>
    <w:p>
      <w:pPr>
        <w:pStyle w:val="Heading2"/>
      </w:pPr>
      <w:r>
        <w:rPr/>
        <w:t xml:space="preserve">Revue - Vie Communale</w:t>
      </w:r>
    </w:p>
    <w:p>
      <w:pPr>
        <w:pStyle w:val="Heading3"/>
      </w:pPr>
      <w:r>
        <w:rPr/>
        <w:t xml:space="preserve">Source - JO</w:t>
      </w:r>
    </w:p>
    <w:p/>
    <w:p>
      <w:pPr/>
      <w:r>
        <w:rPr/>
        <w:t xml:space="preserve"> Le décret n° 2018-899 du 22 octobre 2018 prévoit la possibilité pour les exploitants de réseaux de disposer d'un délai supplémentaire de 15 jours (jours fériés non-compris) pour apporter la réponse aux déclarations de travaux lorsque ceux-ci réalisent des opérations de localisation dans la zone de travaux afin de respecter les critères de précisions requis. Il précise par ailleurs les modalités de réalisation des investigations complémentaires menées par les responsables de projet lorsque les informations fournies par les exploitants de réseaux ne respectent pas les critères de précisions requis. Ces investigations sont alors à la charge des exploitants.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2026-02-14T08:17:34+01:00</dcterms:created>
  <dcterms:modified xsi:type="dcterms:W3CDTF">2026-02-14T08:17:34+01:00</dcterms:modified>
</cp:coreProperties>
</file>

<file path=docProps/custom.xml><?xml version="1.0" encoding="utf-8"?>
<Properties xmlns="http://schemas.openxmlformats.org/officeDocument/2006/custom-properties" xmlns:vt="http://schemas.openxmlformats.org/officeDocument/2006/docPropsVTypes"/>
</file>