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des marchés publics de travaux et mise en oeuvre dans Chorus pro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Guide</w:t>
      </w:r>
    </w:p>
    <w:p/>
    <w:p>
      <w:pPr/>
      <w:r>
        <w:rPr/>
        <w:t xml:space="preserve"> La Direction générale des Finances publiques (DGFiP) et l'Agence pour l'informatique financière de l'État (AIFE) mettent à disposition des collectivités locales trois modules destinés à faciliter la bonne compréhension de la réglementation des marchés publics de travaux et sa mise en oeuvre dans Chorus Pro.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2026-07-01T07:21:23+02:00</dcterms:created>
  <dcterms:modified xsi:type="dcterms:W3CDTF">2026-07-01T07:21:23+02:00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