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Police municipale. Utilisation de caméras mobiles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2018-697 du 3 août 2018 est relative à l'harmonisation de l'utilisation des caméras mobiles par les autorités de sécurité publique. Elle étend l’usage des caméras individuelles dans le cadre d’une intervention aux sapeurs-pompiers professionnels ou volontaires et aux surveillants de prison à titre expérimental pour une durée de 3 ans. L’utilisation des caméras individuelles par la police municipale a été expérimentée de juin 2016 à juin 2018 dans 300 communes (</w:t>
      </w:r>
    </w:p>
    <w:p>
      <w:pPr/>
      <w:hyperlink r:id="rId7" w:history="1">
        <w:r>
          <w:rPr/>
          <w:t xml:space="preserve">en savoir plus</w:t>
        </w:r>
      </w:hyperlink>
    </w:p>
    <w:p>
      <w:pPr/>
      <w:r>
        <w:rPr/>
        <w:t xml:space="preserve">). Le texte pérennise leur utilisation (art. L 241-2 du code de sécurité intérieure). Les enregistrements audiovisuels seront effacés au bout de 6 mois exceptés s’ils sont utilisés dans le cadre d’une procédure judiciaire, administrative ou disciplinaire.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terieur.gouv.fr/fr/Actualites/L-actu-du-Ministere/Experimentation-de-l-emploi-des-cameras-mobiles-par-les-agents-de-police-municip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2025-12-18T01:28:13+01:00</dcterms:created>
  <dcterms:modified xsi:type="dcterms:W3CDTF">2025-12-18T01:28:13+01:00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