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Terrain non bâti non entretenu. Travaux d'office. Charge des frais de débroussaillage. Condition : distance de 50 mètres des habitations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maire peut faire exécuter d'office, au frais du propriétaire, les travaux d’entretien sur les terrains situés à l'intérieur d'une zone d'habitation ou sur les terrains non bâtis situés à une distance maximum de 50 mètres d'habitations, dépendances, chantiers, ateliers ou usines (art. L 2213-25 du CGCT). En l'espèce, la commune a émis un titre exécutoire d'un montant de 1 100,77 € pour obtenir le remboursement des travaux de débroussaillage qu'elle a fait exécuter d'office. Pour annuler le titre exécutoire et décharger le propriétaire du paiement des sommes mises à sa charge, la cour d’appel a commis une erreur de droit en se bornant à examiner si cette parcelle, dépourvue de toute construction et jouxtant une zone de lotissement, était située à l'intérieur d'une zone d'habitation, sans rechercher si elle n'était pas située à une distance maximum de 50 mètres d'habitations, dépendances, chantiers, ateliers ou usines. Le propriétaire est condamné à verser la somme de 3 000 € à la commune au titre des dispositions de l'article L 761-1 du code de justice administrative (CE, 26 juillet 2018, </w:t>
      </w:r>
    </w:p>
    <w:p>
      <w:pPr/>
      <w:r>
        <w:rPr>
          <w:i w:val="1"/>
          <w:iCs w:val="1"/>
        </w:rPr>
        <w:t xml:space="preserve">commune de Perpignan</w:t>
      </w:r>
    </w:p>
    <w:p>
      <w:pPr/>
      <w:r>
        <w:rPr/>
        <w:t xml:space="preserve">, n° 399746).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2026-09-30T07:53:43+02:00</dcterms:created>
  <dcterms:modified xsi:type="dcterms:W3CDTF">2026-09-30T07:53:43+02:00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