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Eau et assainissement. Transfert des compétences aux communautés de communes. Assouplissement</w:t>
      </w:r>
    </w:p>
    <w:p>
      <w:pPr>
        <w:pStyle w:val="Heading2"/>
      </w:pPr>
      <w:r>
        <w:rPr/>
        <w:t xml:space="preserve">Revue - Intercommunalité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La loi n° 2018-702 du 3 août 2018 est relative à la mise en œuvre du transfert des compétences eau et assainissement aux communautés de communes. Elle assouplit les dispositions de la loi NOTRe qui prévoit un transfert obligatoire au 1</w:t>
      </w:r>
    </w:p>
    <w:p>
      <w:pPr/>
      <w:r>
        <w:rPr>
          <w:vertAlign w:val="superscript"/>
        </w:rPr>
        <w:t xml:space="preserve">er</w:t>
      </w:r>
    </w:p>
    <w:p>
      <w:pPr/>
      <w:r>
        <w:rPr/>
        <w:t xml:space="preserve"> janvier 2020. La loi permet aux communes membres d’une communauté de communes qui n’exerce pas, à la date de la publication de la loi, les compétences relatives à l’eau ou à l’assainissement, de s’opposer au transfert de ces compétences, dès lors que 25 % d’entre elles, représentant au moins 20 % de la population, s’expriment en ce sens. Ce transfert sera alors repoussé de 2020 à 2026. Si, après le 1</w:t>
      </w:r>
    </w:p>
    <w:p>
      <w:pPr/>
      <w:r>
        <w:rPr>
          <w:vertAlign w:val="superscript"/>
        </w:rPr>
        <w:t xml:space="preserve">er</w:t>
      </w:r>
    </w:p>
    <w:p>
      <w:pPr/>
      <w:r>
        <w:rPr/>
        <w:t xml:space="preserve"> janvier 2020, une communauté de communes n’exerce pas les compétences relatives à l’eau et à l’assainissement, son organe délibérant pourra également, à tout moment, se prononcer par un vote sur l’exercice de plein droit de ces compétences par la communauté. Les communes membres pourront s’opposer à cette délibération dans un délai de 3 mois en faisant jouer la minorité de blocage.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2026-09-30T09:52:49+02:00</dcterms:created>
  <dcterms:modified xsi:type="dcterms:W3CDTF">2026-09-30T09:52:49+02:00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