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 d’un permis de construire : intérêt à agir d'une association (oui)</w:t>
      </w:r>
    </w:p>
    <w:p>
      <w:pPr>
        <w:pStyle w:val="Heading2"/>
      </w:pPr>
      <w:r>
        <w:rPr/>
        <w:t xml:space="preserve">Revue - Urbanisme</w:t>
      </w:r>
    </w:p>
    <w:p>
      <w:pPr>
        <w:pStyle w:val="Heading3"/>
      </w:pPr>
      <w:r>
        <w:rPr/>
        <w:t xml:space="preserve">Source - Jurisprudence</w:t>
      </w:r>
    </w:p>
    <w:p/>
    <w:p>
      <w:pPr/>
      <w:r>
        <w:rPr/>
        <w:t xml:space="preserve"> Le projet autorisé étant susceptible de porter atteinte au cadre de vie des habitants du quartier dont l'association requérante avait pour objet d'assurer la sauvegarde, cette dernière justifiait d'un intérêt lui conférant qualité pour agir contre ce permis de construire. En l'espèce, une association de défense de l'environnement et du cadre de vie d'un quartier d'une commune ayant pour objet la mise en oeuvre de tous les moyens disponibles pour la sauvegarde et l'amélioration du cadre de vie de ses habitants, a contesté un permis accordé par le maire à une SCI pour construire trois maisons d'habitation d'une surface de plancher de 461 m² sur un terrain jusqu'alors non bâti. Le projet autorisé, par sa nature, le nombre de constructions autorisées, le choix d'implantation retenu et la densification qu'il induisait était susceptible de porter atteinte au cadre de vie des habitants du quartier dont l'association requérante avait pour objet d'assurer la sauvegarde. Cette dernière justifie, par suite, d'un intérêt lui conférant qualité pour agir contre ce permis de construire (CE, 20 octobre 2017, </w:t>
      </w:r>
    </w:p>
    <w:p>
      <w:pPr/>
      <w:r>
        <w:rPr>
          <w:i w:val="1"/>
          <w:iCs w:val="1"/>
        </w:rPr>
        <w:t xml:space="preserve">association de défense de l'environnement et du cadre de vie du quartier « Epi d'or »</w:t>
      </w:r>
    </w:p>
    <w:p>
      <w:pPr/>
      <w:r>
        <w:rPr/>
        <w:t xml:space="preserve">, n° 400585).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2026-02-14T06:22:32+01:00</dcterms:created>
  <dcterms:modified xsi:type="dcterms:W3CDTF">2026-02-14T06:22:32+01:00</dcterms:modified>
</cp:coreProperties>
</file>

<file path=docProps/custom.xml><?xml version="1.0" encoding="utf-8"?>
<Properties xmlns="http://schemas.openxmlformats.org/officeDocument/2006/custom-properties" xmlns:vt="http://schemas.openxmlformats.org/officeDocument/2006/docPropsVTypes"/>
</file>