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mettre fin à l'exécution du contrat. Recours des tiers</w:t>
      </w:r>
    </w:p>
    <w:p>
      <w:pPr>
        <w:pStyle w:val="Heading2"/>
      </w:pPr>
      <w:r>
        <w:rPr/>
        <w:t xml:space="preserve">Revue - Marchés Publics</w:t>
      </w:r>
    </w:p>
    <w:p>
      <w:pPr>
        <w:pStyle w:val="Heading3"/>
      </w:pPr>
      <w:r>
        <w:rPr/>
        <w:t xml:space="preserve">Source - Jurisprudence</w:t>
      </w:r>
    </w:p>
    <w:p/>
    <w:p>
      <w:pPr/>
      <w:r>
        <w:rPr>
          <w:b w:val="1"/>
          <w:bCs w:val="1"/>
          <w:i w:val="1"/>
          <w:iCs w:val="1"/>
        </w:rPr>
        <w:t xml:space="preserve">Le Conseil d’Etat a précisé les règles de recevabilité du recours des tiers contre le refus de mettre fin à l’exécution d’un contrat.</w:t>
      </w:r>
    </w:p>
    <w:p/>
    <w:p>
      <w:pPr/>
      <w:r>
        <w:rPr>
          <w:b w:val="1"/>
          <w:bCs w:val="1"/>
        </w:rPr>
        <w:t xml:space="preserve">1.</w:t>
      </w:r>
    </w:p>
    <w:p>
      <w:pPr/>
      <w:r>
        <w:rPr/>
        <w:t xml:space="preserve"> Un tiers à un contrat administratif susceptible d'être lésé dans ses intérêts de façon suffisamment directe et certaine par une décision refusant de faire droit à sa demande de mettre fin à l'exécution du contrat est recevable à former devant le juge du contrat un recours de pleine juridiction tendant à ce qu'il soit mis fin à l'exécution du contrat. Cette action devant le juge du contrat est également ouverte aux membres de l'organe délibérant de la collectivité territoriale ou du groupement de collectivités territoriales concerné ainsi qu'au représentant de l'Etat dans le département. Les tiers ne peuvent utilement soulever, à l'appui de leurs conclusions tendant à ce qu'il soit mis fin à l'exécution du contrat, que des moyens tirés : - de ce que la personne publique contractante était tenue de mettre fin à son exécution du fait de dispositions législatives applicables aux contrats en cours ;</w:t>
      </w:r>
    </w:p>
    <w:p/>
    <w:p>
      <w:pPr/>
      <w:r>
        <w:rPr/>
        <w:t xml:space="preserve"> - de ce que le contrat est entaché d'irrégularités qui sont de nature à faire obstacle à la poursuite de son exécution et que le juge devrait relever d'office ;</w:t>
      </w:r>
    </w:p>
    <w:p/>
    <w:p>
      <w:pPr/>
      <w:r>
        <w:rPr/>
        <w:t xml:space="preserve"> - ou de ce que la poursuite de l'exécution du contrat est manifestement contraire à l'intérêt général. A cet égard, les tiers peuvent se prévaloir d'inexécutions d'obligations contractuelles qui, par leur gravité, compromettent manifestement l'intérêt général. En revanche, ils ne peuvent se prévaloir d'aucune autre irrégularité, notamment pas celles tenant aux conditions et formes dans lesquelles la décision de refus a été prise. Les moyens soulevés doivent, sauf lorsqu'ils le sont par le représentant de l'Etat dans le département ou par les membres de l'organe délibérant compte tenu des intérêts dont ils ont la charge, être en rapport direct avec l'intérêt lésé dont le tiers requérant se prévaut. </w:t>
      </w:r>
    </w:p>
    <w:p>
      <w:pPr/>
      <w:r>
        <w:rPr>
          <w:b w:val="1"/>
          <w:bCs w:val="1"/>
        </w:rPr>
        <w:t xml:space="preserve">2.</w:t>
      </w:r>
    </w:p>
    <w:p>
      <w:pPr/>
      <w:r>
        <w:rPr/>
        <w:t xml:space="preserve"> Saisi par un tiers, dans les conditions définies ci-dessus, de conclusions tendant à ce qu'il soit mis fin à l'exécution d'un contrat administratif, il appartient au juge du contrat d'apprécier si les moyens soulevés sont de nature à justifier qu'il y fasse droit et d'ordonner, après avoir vérifié que sa décision ne portera pas une atteinte excessive à l'intérêt général, qu'il soit mis fin à l'exécution du contrat, le cas échéant avec un effet différé. Ces règles, qui ne portent pas atteinte à la substance du droit au recours des tiers, sont d'application immédiate (CE, 30 juin 2017, </w:t>
      </w:r>
    </w:p>
    <w:p>
      <w:pPr/>
      <w:r>
        <w:rPr>
          <w:i w:val="1"/>
          <w:iCs w:val="1"/>
        </w:rPr>
        <w:t xml:space="preserve">syndicat mixte de promotion de l'activité transmanche</w:t>
      </w:r>
    </w:p>
    <w:p>
      <w:pPr/>
      <w:r>
        <w:rPr/>
        <w:t xml:space="preserve">, n° 398445).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2026-07-01T01:58:28+02:00</dcterms:created>
  <dcterms:modified xsi:type="dcterms:W3CDTF">2026-07-01T01:58:28+02:00</dcterms:modified>
</cp:coreProperties>
</file>

<file path=docProps/custom.xml><?xml version="1.0" encoding="utf-8"?>
<Properties xmlns="http://schemas.openxmlformats.org/officeDocument/2006/custom-properties" xmlns:vt="http://schemas.openxmlformats.org/officeDocument/2006/docPropsVTypes"/>
</file>