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Concession funéraire. Transmission à un neveu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Lorsque l’étendue des cimetières le permet, il peut être concédé des terrains aux personnes qui désirent y fonder leur sépulture et celle de leurs enfants ou successeurs. Les bénéficiaires de la concession peuvent construire sur ces terrains des caveaux, monuments et tombeaux. Au décès du concessionnaire, celle-ci est transmise à ses héritiers par le biais d’une indivision perpétuelle.</w:t>
      </w:r>
    </w:p>
    <w:p>
      <w:pPr/>
      <w:r>
        <w:rPr/>
        <w:t xml:space="preserve">Dès lors, si aucun parent d’un degré de parenté plus proche ne subsiste, un neveu ou arrière-petit-neveu du concessionnaire ainsi que leur famille disposent d’un droit à inhumation dans une concession de famille (</w:t>
      </w:r>
      <w:r>
        <w:rPr>
          <w:i w:val="1"/>
          <w:iCs w:val="1"/>
        </w:rPr>
        <w:t xml:space="preserve">JO</w:t>
      </w:r>
      <w:r>
        <w:rPr/>
        <w:t xml:space="preserve"> Sénat, 03.04.2025, question n° 01853, p. 1556).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2025-07-27T10:19:41+00:00</dcterms:created>
  <dcterms:modified xsi:type="dcterms:W3CDTF">2025-07-27T10:19:41+00:00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