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Compétence "petite enfance". Exercice par les intercommunalités</w:t>
      </w:r>
    </w:p>
    <w:p>
      <w:pPr>
        <w:pStyle w:val="Heading2"/>
      </w:pPr>
      <w:r>
        <w:rPr/>
        <w:t xml:space="preserve">Revue - Intercommunalité</w:t>
      </w:r>
    </w:p>
    <w:p>
      <w:pPr>
        <w:pStyle w:val="Heading3"/>
      </w:pPr>
      <w:r>
        <w:rPr/>
        <w:t xml:space="preserve">Source - JO AN - JO Sénat</w:t>
      </w:r>
    </w:p>
    <w:p/>
    <w:p>
      <w:pPr/>
      <w:r>
        <w:rPr>
          <w:b w:val="1"/>
          <w:bCs w:val="1"/>
        </w:rPr>
        <w:t xml:space="preserve">1. </w:t>
      </w:r>
      <w:hyperlink r:id="rId7" w:history="1">
        <w:r>
          <w:rPr/>
          <w:t xml:space="preserve">L'article 17</w:t>
        </w:r>
      </w:hyperlink>
      <w:r>
        <w:rPr/>
        <w:t xml:space="preserve"> de la loi n° 2023-1196 du 18 décembre 2023 pour le plein emploi désigne les communes comme autorité organisatrice (AO) de l'accueil du jeune enfant à compter du 1</w:t>
      </w:r>
      <w:r>
        <w:rPr>
          <w:vertAlign w:val="superscript"/>
        </w:rPr>
        <w:t xml:space="preserve">er </w:t>
      </w:r>
      <w:r>
        <w:rPr/>
        <w:t xml:space="preserve">janvier 2025. A ce titre, elles se voient attribuer quatre compétences : le recensement des besoins, l'information et l'accompagnement des familles, la planification du développement des modes d'accueil et le soutien à la qualité de ces modes d'accueil. </w:t>
      </w:r>
    </w:p>
    <w:p>
      <w:pPr/>
      <w:r>
        <w:rPr/>
        <w:t xml:space="preserve">Ces deux dernières compétences sont obligatoirement exercées par les communes de plus de 3 500 habitants. Les communes peuvent transférer, selon les modalités de droit commun prévues par le CGCT, une ou plusieurs de ces quatre compétences à un EPCI ou à un syndicat mixte. </w:t>
      </w:r>
    </w:p>
    <w:p>
      <w:pPr/>
      <w:r>
        <w:rPr>
          <w:b w:val="1"/>
          <w:bCs w:val="1"/>
        </w:rPr>
        <w:t xml:space="preserve">2. </w:t>
      </w:r>
      <w:r>
        <w:rPr/>
        <w:t xml:space="preserve">Ces nouvelles dispositions ne remettent pas en cause la compétence facultative de création, extension et transformation d'établissements et services publics d'accueil du jeune enfant prévu à </w:t>
      </w:r>
      <w:hyperlink r:id="rId8" w:history="1">
        <w:r>
          <w:rPr/>
          <w:t xml:space="preserve">l'article L 2324-1</w:t>
        </w:r>
      </w:hyperlink>
      <w:r>
        <w:rPr/>
        <w:t xml:space="preserve"> du code de la santé publique qui permet à toutes les collectivités territoriales de créer et gérer des établissements accueillant des enfants de moins de 6 ans (</w:t>
      </w:r>
      <w:r>
        <w:rPr>
          <w:i w:val="1"/>
          <w:iCs w:val="1"/>
        </w:rPr>
        <w:t xml:space="preserve">JO </w:t>
      </w:r>
      <w:r>
        <w:rPr/>
        <w:t xml:space="preserve">Sénat, 27.03.2025, question n° 01007, p. 1400).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jorf/article_jo/JORFARTI000048581957" TargetMode="External"/><Relationship Id="rId8" Type="http://schemas.openxmlformats.org/officeDocument/2006/relationships/hyperlink" Target="https://www.legifrance.gouv.fr/codes/article_lc/LEGIARTI0000485999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2025-07-27T10:18:56+00:00</dcterms:created>
  <dcterms:modified xsi:type="dcterms:W3CDTF">2025-07-27T10:18:56+00:00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