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Changement de couleur d'une façade. Déclaration préalable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L'usage définit le ravalement comme l'action de nettoyer et/ou de remettre en état un mur. Ces travaux sont, par principe, exemptés de formalités au titre du code de l'urbanisme en application du </w:t>
      </w:r>
      <w:r>
        <w:rPr>
          <w:i w:val="1"/>
          <w:iCs w:val="1"/>
        </w:rPr>
        <w:t xml:space="preserve">m) </w:t>
      </w:r>
      <w:r>
        <w:rPr/>
        <w:t xml:space="preserve">de </w:t>
      </w:r>
      <w:hyperlink r:id="rId7" w:history="1">
        <w:r>
          <w:rPr/>
          <w:t xml:space="preserve">l'article R 421-2</w:t>
        </w:r>
      </w:hyperlink>
      <w:r>
        <w:rPr/>
        <w:t xml:space="preserve">, en dehors des cas prévus à </w:t>
      </w:r>
      <w:hyperlink r:id="rId8" w:history="1">
        <w:r>
          <w:rPr/>
          <w:t xml:space="preserve">l'article R 421-17-1</w:t>
        </w:r>
      </w:hyperlink>
      <w:r>
        <w:rPr/>
        <w:t xml:space="preserve">, qui restent soumis à déclaration préalable. </w:t>
      </w:r>
    </w:p>
    <w:p>
      <w:pPr/>
      <w:r>
        <w:rPr/>
        <w:t xml:space="preserve">La modification de la couleur d'une façade ne relève pas du seul ravalement, mais a bien un impact sur l'insertion architecturale et paysagère du bâtiment. Elle constitue à ce titre des travaux ayant pour effet de modifier l'aspect extérieur d'un bâtiment existant, qui restent soumis à déclaration préalable en application du </w:t>
      </w:r>
      <w:r>
        <w:rPr>
          <w:i w:val="1"/>
          <w:iCs w:val="1"/>
        </w:rPr>
        <w:t xml:space="preserve">a)</w:t>
      </w:r>
      <w:r>
        <w:rPr/>
        <w:t xml:space="preserve"> de </w:t>
      </w:r>
      <w:hyperlink r:id="rId9" w:history="1">
        <w:r>
          <w:rPr/>
          <w:t xml:space="preserve">l'article R 421-17</w:t>
        </w:r>
      </w:hyperlink>
      <w:r>
        <w:rPr/>
        <w:t xml:space="preserve"> du code de l'urbanisme. </w:t>
      </w:r>
    </w:p>
    <w:p>
      <w:pPr/>
      <w:r>
        <w:rPr/>
        <w:t xml:space="preserve">Aussi, les travaux de ravalement s'accompagnant d'une modification de la couleur de la façade sont soumis à déclaration préalable (</w:t>
      </w:r>
      <w:r>
        <w:rPr>
          <w:i w:val="1"/>
          <w:iCs w:val="1"/>
        </w:rPr>
        <w:t xml:space="preserve">JO </w:t>
      </w:r>
      <w:r>
        <w:rPr/>
        <w:t xml:space="preserve">Sénat, 20.02.2025, question n° 01701, p. 770).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50497056" TargetMode="External"/><Relationship Id="rId8" Type="http://schemas.openxmlformats.org/officeDocument/2006/relationships/hyperlink" Target="https://www.legifrance.gouv.fr/codes/article_lc/LEGIARTI000034355380" TargetMode="External"/><Relationship Id="rId9" Type="http://schemas.openxmlformats.org/officeDocument/2006/relationships/hyperlink" Target="https://www.legifrance.gouv.fr/codes/article_lc/LEGIARTI0000343553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2025-07-27T10:20:52+00:00</dcterms:created>
  <dcterms:modified xsi:type="dcterms:W3CDTF">2025-07-27T10:20:52+00:00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