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Agents affiliés à la CNRACL. Taux des cotisations vieillesse des employeurs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2025-86 du 30 janvier 2025 est relatif au taux de cotisations vieillesse des employeurs des agents affiliés à la Caisse nationale de retraites des agents des collectivités locales (CNRACL).</w:t>
      </w:r>
    </w:p>
    <w:p>
      <w:pPr/>
      <w:r>
        <w:rPr/>
        <w:t xml:space="preserve">Il prévoit une hausse du taux de la cotisation d’assurance vieillesse applicable aux rémunérations versées aux fonctionnaires territoriaux et hospitaliers à 34,65 % en 2025, 37,65 % en 2026, 40,65 % en 2027 et 43,65 % en 2028.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2025-07-29T05:07:02+00:00</dcterms:created>
  <dcterms:modified xsi:type="dcterms:W3CDTF">2025-07-29T05:07:02+00:00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