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Concession (délégation) de service public Offre irrégulière. Régularisation en cours de négociation (oui)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  <w:r>
        <w:rPr/>
        <w:t xml:space="preserve"> L’autorité concédante peut librement négocier avec les candidats l'ensemble des éléments composant leur offre, dès lors que cette négociation ne conduit pas cette autorité à remettre en cause l'objet de la concession, les critères d'attribution ou les conditions et caractéristiques minimales indiquées dans les documents de la consultation.</w:t>
      </w:r>
    </w:p>
    <w:p>
      <w:pPr/>
      <w:r>
        <w:rPr>
          <w:b w:val="1"/>
          <w:bCs w:val="1"/>
        </w:rPr>
        <w:t xml:space="preserve">2. </w:t>
      </w:r>
      <w:r>
        <w:rPr/>
        <w:t xml:space="preserve">Lorsqu’elle recourt à la négociation, l’autorité concédante peut y admette un soumissionnaire ayant remis une offre initiale irrégulière.</w:t>
      </w:r>
    </w:p>
    <w:p>
      <w:pPr/>
      <w:r>
        <w:rPr>
          <w:b w:val="1"/>
          <w:bCs w:val="1"/>
        </w:rPr>
        <w:t xml:space="preserve">3. </w:t>
      </w:r>
      <w:r>
        <w:rPr/>
        <w:t xml:space="preserve">Mais un candidat dont la régularisation de l’offre se traduirait par une offre entièrement nouvelle ne peut être retenu en vertu du respect du principe d’égalité de traitement des candidats.</w:t>
      </w:r>
    </w:p>
    <w:p>
      <w:pPr/>
      <w:r>
        <w:rPr/>
        <w:t xml:space="preserve">En tout état de cause, l’autorité concédante est tenue de rejeter les offres qui sont demeurées irrégulières à l’issue de la négociation (CE, 30 décembre 2024, </w:t>
      </w:r>
      <w:r>
        <w:rPr>
          <w:i w:val="1"/>
          <w:iCs w:val="1"/>
        </w:rPr>
        <w:t xml:space="preserve">société Ciné Espace Evasion</w:t>
      </w:r>
      <w:r>
        <w:rPr/>
        <w:t xml:space="preserve">, n° 491266).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2025-07-29T05:12:07+00:00</dcterms:created>
  <dcterms:modified xsi:type="dcterms:W3CDTF">2025-07-29T05:12:07+00:00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