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Prolongation d’activité des fonctionnaires (- 67 ans). Refus dans l’intérêt du service (non)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Pour un fonctionnaire dont la limite d’âge est inférieure à 67 ans, la prolongation d’activité jusqu’à cet âge est conditionnée uniquement à son aptitude physique. Aucun refus ne peut être fondé sur l’intérêt du service, en application de </w:t>
      </w:r>
      <w:hyperlink r:id="rId7" w:history="1">
        <w:r>
          <w:rPr/>
          <w:t xml:space="preserve">l’article L 556-7</w:t>
        </w:r>
      </w:hyperlink>
      <w:r>
        <w:rPr/>
        <w:t xml:space="preserve"> du CGFP (CE, 29 novembre 2024, </w:t>
      </w:r>
      <w:r>
        <w:rPr>
          <w:i w:val="1"/>
          <w:iCs w:val="1"/>
        </w:rPr>
        <w:t xml:space="preserve">M. B.</w:t>
      </w:r>
      <w:r>
        <w:rPr/>
        <w:t xml:space="preserve">, n° 497463).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7452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2025-07-29T05:05:11+00:00</dcterms:created>
  <dcterms:modified xsi:type="dcterms:W3CDTF">2025-07-29T05:05:11+00:00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