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r>
        <w:rPr/>
        <w:t xml:space="preserve">Valeur vénale moyenne des terres agricoles. Barème indicatif en 2023</w:t>
      </w:r>
    </w:p>
    <w:p>
      <w:pPr>
        <w:pStyle w:val="Heading2"/>
      </w:pPr>
      <w:r>
        <w:rPr/>
        <w:t xml:space="preserve">Revue - Vie Communale</w:t>
      </w:r>
    </w:p>
    <w:p>
      <w:pPr>
        <w:pStyle w:val="Heading3"/>
      </w:pPr>
      <w:r>
        <w:rPr/>
        <w:t xml:space="preserve">Source - JO</w:t>
      </w:r>
    </w:p>
    <w:p/>
    <w:p>
      <w:pPr/>
      <w:r>
        <w:rPr/>
        <w:t xml:space="preserve">Une décision du 13 novembre 2024 modife la décision du 29 juillet 2024 portant fixation du barème indicatif de la valeur vénale moyenne des terres agricoles en 2023.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before="220" w:after="240"/>
    </w:pPr>
    <w:rPr>
      <w:rFonts w:ascii="Arial" w:hAnsi="Arial" w:eastAsia="Arial" w:cs="Arial"/>
      <w:color w:val="000000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spacing w:after="240"/>
    </w:pPr>
    <w:rPr>
      <w:rFonts w:ascii="Arial" w:hAnsi="Arial" w:eastAsia="Arial" w:cs="Arial"/>
      <w:color w:val="000000"/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240"/>
    </w:pPr>
    <w:rPr>
      <w:rFonts w:ascii="Arial" w:hAnsi="Arial" w:eastAsia="Arial" w:cs="Arial"/>
      <w:color w:val="000000"/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2025-07-27T21:40:37+00:00</dcterms:created>
  <dcterms:modified xsi:type="dcterms:W3CDTF">2025-07-27T21:40:37+00:00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