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Immeuble soumis au régime de la copropriété. Biens appartenant à une personne publique. Ouvrage public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 </w:t>
      </w:r>
      <w:r>
        <w:rPr/>
        <w:t xml:space="preserve">Les règles essentielles du régime de la copropriété sont incompatibles tant avec le régime de la domanialité publique qu'avec les caractères des ouvrages publics. Par suite, des biens appartenant à une personne publique dans un immeuble soumis au régime de la copropriété n’appartiennent pas au domaine public et ne peuvent être regardés comme constituant un ouvrage public, fussent-ils affectés au besoin du service public ou à l’usage du public.</w:t>
      </w:r>
    </w:p>
    <w:p>
      <w:pPr/>
      <w:r>
        <w:rPr/>
        <w:t xml:space="preserve">De même, les dommages qui trouveraient leur source dans l’aménagement ou l’entretien de ces locaux ne sont pas des dommages de travaux publics.</w:t>
      </w:r>
    </w:p>
    <w:p>
      <w:pPr/>
      <w:r>
        <w:rPr>
          <w:b w:val="1"/>
          <w:bCs w:val="1"/>
        </w:rPr>
        <w:t xml:space="preserve">2. </w:t>
      </w:r>
      <w:r>
        <w:rPr/>
        <w:t xml:space="preserve">En l’espèce, le Tribunal des conflits a été saisi pour déterminer la compétence entre le juge administratif et le juge judiciaire concernant une demande d’indemnisation d’un syndicat de copropriétaires par suite d'infiltrations provenant d’une dalle-terrasse aménagée par la commune.</w:t>
      </w:r>
    </w:p>
    <w:p>
      <w:pPr/>
      <w:r>
        <w:rPr/>
        <w:t xml:space="preserve">Bien qu'aménagée par une collectivité publique, la dalle fait partie des parties communes de la copropriété et n’appartient pas au domaine public.</w:t>
      </w:r>
    </w:p>
    <w:p>
      <w:pPr/>
      <w:r>
        <w:rPr/>
        <w:t xml:space="preserve">Par conséquent, les dommages ne sont pas considérés comme des dommages de travaux publics et le juge judiciaire est compétent pour traiter les demandes en indemnisation (TC, 7 octobre 2024, n° C4319).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2025-07-29T09:38:56+00:00</dcterms:created>
  <dcterms:modified xsi:type="dcterms:W3CDTF">2025-07-29T09:38:56+00:00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