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Démission d'un fonctionnaire. Procédure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Conformément à </w:t>
      </w:r>
      <w:hyperlink r:id="rId7" w:history="1">
        <w:r>
          <w:rPr/>
          <w:t xml:space="preserve">l'article L 551-1</w:t>
        </w:r>
      </w:hyperlink>
      <w:r>
        <w:rPr/>
        <w:t xml:space="preserve"> du code général de la fonction publique, la démission d'un fonctionnaire doit être exprimée par une demande écrite et sans ambiguïté de sa part de mettre fin à ses fonctions.</w:t>
      </w:r>
    </w:p>
    <w:p>
      <w:pPr/>
      <w:r>
        <w:rPr/>
        <w:t xml:space="preserve">Cette démission ne prend effet qu'après avoir été acceptée par l'autorité compétente en matière de nomination, à la date fixée par cette dernière. Une fois acceptée, la démission du fonctionnaire est définitive et irrévocable (CE, 30 mai 2024, </w:t>
      </w:r>
      <w:r>
        <w:rPr>
          <w:i w:val="1"/>
          <w:iCs w:val="1"/>
        </w:rPr>
        <w:t xml:space="preserve">M. B.</w:t>
      </w:r>
      <w:r>
        <w:rPr/>
        <w:t xml:space="preserve">, n° 472246).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4425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2025-07-28T02:04:56+00:00</dcterms:created>
  <dcterms:modified xsi:type="dcterms:W3CDTF">2025-07-28T02:04:56+00:00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