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Sanction disciplinaire. Propos tenus tendant à discréditer sa hiérarchie. Révocation (oui)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Il appartient au juge de l'excès de pouvoir, saisi de moyens en ce sens, de rechercher si les faits reprochés à un agent public ayant fait l'objet d'une sanction disciplinaire constituent des fautes de nature à justifier une sanction et si la sanction retenue est proportionnée à la gravité de ces fautes.</w:t>
      </w:r>
    </w:p>
    <w:p>
      <w:pPr/>
      <w:r>
        <w:rPr/>
        <w:t xml:space="preserve">En l'espèce, les manquements commis par l'agente vis-à-vis de ses obligations professionnelles présentent un caractère de gravité suffisante pour justifier qu'elle soit révoquée de ses fonctions, quand bien même l'intéressée a régulièrement bénéficié d'appréciations favorables de sa hiérarchie dans le cadre de ses entretiens professionnels.</w:t>
      </w:r>
    </w:p>
    <w:p>
      <w:pPr/>
      <w:r>
        <w:rPr/>
        <w:t xml:space="preserve">Pour infliger à Mme B. la sanction de la révocation, la maire s'était fondée notamment sur la tenue de propos tendant à discréditer sa hiérarchie auprès de partenaires extérieurs ayant pour conséquence de mettre en péril les partenariats (CAA Douai, 16 avril 2024, </w:t>
      </w:r>
      <w:r>
        <w:rPr>
          <w:i w:val="1"/>
          <w:iCs w:val="1"/>
        </w:rPr>
        <w:t xml:space="preserve">Mme B.</w:t>
      </w:r>
      <w:r>
        <w:rPr/>
        <w:t xml:space="preserve">, n° 23DA00549).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2025-07-27T19:41:31+00:00</dcterms:created>
  <dcterms:modified xsi:type="dcterms:W3CDTF">2025-07-27T19:41:31+00:00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