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Communes littorales. Agrandissement d'une construction existante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 Conseil d’Etat précise le principe fixé sous l'empire du I de l'article L 146-4 du code de l'urbanisme (CE, 3 avril 2020, </w:t>
      </w:r>
      <w:hyperlink r:id="rId7" w:history="1">
        <w:r>
          <w:rPr/>
          <w:t xml:space="preserve">n° 419139</w:t>
        </w:r>
      </w:hyperlink>
      <w:r>
        <w:rPr/>
        <w:t xml:space="preserve">).</w:t>
      </w:r>
    </w:p>
    <w:p>
      <w:pPr/>
      <w:r>
        <w:rPr/>
        <w:t xml:space="preserve">Il juge qu’en adoptant le premier alinéa de </w:t>
      </w:r>
      <w:hyperlink r:id="rId8" w:history="1">
        <w:r>
          <w:rPr/>
          <w:t xml:space="preserve">l'article L 121-8</w:t>
        </w:r>
      </w:hyperlink>
      <w:r>
        <w:rPr/>
        <w:t xml:space="preserve"> du code de l'urbanisme, le législateur a entendu interdire en principe toute opération de construction isolée dans les communes du littoral.</w:t>
      </w:r>
    </w:p>
    <w:p>
      <w:pPr/>
      <w:r>
        <w:rPr/>
        <w:t xml:space="preserve">Toutefois, le simple agrandissement d'une construction existante, c'est-à-dire une extension présentant un caractère limité au regard de sa taille propre, de sa proportion par rapport à la construction et de la nature de la modification apportée, ne peut être regardé comme une extension de l'urbanisation prohibée par ces dispositions.</w:t>
      </w:r>
    </w:p>
    <w:p>
      <w:pPr/>
      <w:r>
        <w:rPr/>
        <w:t xml:space="preserve">Le caractère de l'agrandissement envisagé s'apprécie par comparaison avec l'état de la construction initiale, sans qu'il y ait lieu de tenir compte des éventuels agrandissements intervenus ultérieurement. S'agissant toutefois des constructions antérieures à la loi n° 86-2 du 3 janvier 1986, le caractère de l'agrandissement envisagé s'apprécie par comparaison avec l'état de la construction à la date d'entrée en vigueur de cette loi (CE, 30 avril 2024, </w:t>
      </w:r>
      <w:r>
        <w:rPr>
          <w:i w:val="1"/>
          <w:iCs w:val="1"/>
        </w:rPr>
        <w:t xml:space="preserve">Mme B.</w:t>
      </w:r>
      <w:r>
        <w:rPr/>
        <w:t xml:space="preserve">, n° 490405).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eta/id/CETATEXT000041785979" TargetMode="External"/><Relationship Id="rId8" Type="http://schemas.openxmlformats.org/officeDocument/2006/relationships/hyperlink" Target="https://www.legifrance.gouv.fr/codes/article_lc/LEGIARTI000037667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2025-07-28T00:15:19+00:00</dcterms:created>
  <dcterms:modified xsi:type="dcterms:W3CDTF">2025-07-28T00:15:19+00:00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