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Risques majeurs. Information préventive exercée par les maires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2023-881 du 15 septembre 2023 met à jour les principes de l'information préventive en matière de risques.</w:t>
      </w:r>
    </w:p>
    <w:p>
      <w:pPr/>
      <w:r>
        <w:rPr/>
        <w:t xml:space="preserve">Le texte modifie les zones du territoire où s'applique le droit à l'information mentionné à </w:t>
      </w:r>
      <w:hyperlink r:id="rId7" w:history="1">
        <w:r>
          <w:rPr/>
          <w:t xml:space="preserve">l'article L 125-2</w:t>
        </w:r>
      </w:hyperlink>
      <w:r>
        <w:rPr/>
        <w:t xml:space="preserve"> du code de l’environnement en raison de la présence d'au moins un risque majeur.</w:t>
      </w:r>
    </w:p>
    <w:p>
      <w:pPr/>
      <w:r>
        <w:rPr/>
        <w:t xml:space="preserve">Il précise le contenu de l'information apportée par l'Etat sur les risques majeurs notamment celui des dossiers départementaux des risques majeurs (DDRM).</w:t>
      </w:r>
    </w:p>
    <w:p>
      <w:pPr/>
      <w:r>
        <w:rPr/>
        <w:t xml:space="preserve">Il définit le contenu et les objectifs de la communication que doivent mettre en place les maires des communes identifiées par le DDRM.</w:t>
      </w:r>
    </w:p>
    <w:p>
      <w:pPr/>
      <w:r>
        <w:rPr/>
        <w:t xml:space="preserve">Enfin, le décret supprime certains affichages publics et avis en mairie, en laissant le choix au maire des moyens de communication qui lui semblent les plus appropriés.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4375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2025-07-27T17:54:47+00:00</dcterms:created>
  <dcterms:modified xsi:type="dcterms:W3CDTF">2025-07-27T17:54:47+00:00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