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Carte d'achat. Opérations de dépenses pouvant être exécutées (hors marchés publics)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Un arrêté du 22 mai 2023 portant application de l'article 3 du décret n° 2023-209 du 27 mars 2023 relatif à l'exécution de la dépense publique par carte d'achat précise les dépenses concernées :</w:t>
      </w:r>
    </w:p>
    <w:p>
      <w:pPr/>
      <w:r>
        <w:rPr/>
        <w:t xml:space="preserve">- le paiement des taxes et de la redevance sur les certificats d'immatriculation des véhicules ;</w:t>
      </w:r>
      <w:br/>
      <w:r>
        <w:rPr/>
        <w:t xml:space="preserve"> - le paiement de la redevance pour la délivrance des certificats qualité de l'air des véhicules ;</w:t>
      </w:r>
      <w:br/>
      <w:r>
        <w:rPr/>
        <w:t xml:space="preserve"> - les achats de timbres fiscaux ;</w:t>
      </w:r>
      <w:br/>
      <w:r>
        <w:rPr/>
        <w:t xml:space="preserve"> - la prise en charge des amendes encourues pour des infractions au code de la route dans les conditions définies par les articles </w:t>
      </w:r>
      <w:hyperlink r:id="rId7" w:history="1">
        <w:r>
          <w:rPr/>
          <w:t xml:space="preserve">L 121-2</w:t>
        </w:r>
      </w:hyperlink>
      <w:r>
        <w:rPr/>
        <w:t xml:space="preserve"> et </w:t>
      </w:r>
      <w:hyperlink r:id="rId8" w:history="1">
        <w:r>
          <w:rPr/>
          <w:t xml:space="preserve">L 121-3</w:t>
        </w:r>
      </w:hyperlink>
      <w:r>
        <w:rPr/>
        <w:t xml:space="preserve"> du code de la route.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CodeArticle.do?cidTexte=LEGITEXT000006074228&amp;idArticle=LEGIARTI000006840869&amp;dateTexte=&amp;categorieLien=cid" TargetMode="External"/><Relationship Id="rId8" Type="http://schemas.openxmlformats.org/officeDocument/2006/relationships/hyperlink" Target="https://www.legifrance.gouv.fr/affichCodeArticle.do?cidTexte=LEGITEXT000006074228&amp;idArticle=LEGIARTI000006840871&amp;dateTexte=&amp;categorieLien=c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2025-07-27T17:47:01+00:00</dcterms:created>
  <dcterms:modified xsi:type="dcterms:W3CDTF">2025-07-27T17:47:01+00:00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