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Déplacement d’un débit de tabac. Règles de distances des débits de boissons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Il résulte des articles 11 et 13 du décret n° 2010-720 du 28 juin 2010 relatif à l'exercice du monopole de la vente au détail des tabacs manufacturés que le maire, agissant au nom de l’Etat, qui a compétence pour se prononcer sur le déplacement, au sein de la commune, d'un débit de tabac ordinaire permanent, doit respecter les règles de distance relatives à l’implantation des débits de tabac prises par le représentant de l’Etat dans le département résultant des dispositions combinées de l’article L 3335-1 et de l’article L 3511-2-2 (devenu </w:t>
      </w:r>
    </w:p>
    <w:p>
      <w:pPr/>
      <w:hyperlink r:id="rId7" w:history="1">
        <w:r>
          <w:rPr/>
          <w:t xml:space="preserve">article L 3512-10</w:t>
        </w:r>
      </w:hyperlink>
    </w:p>
    <w:p>
      <w:pPr/>
      <w:r>
        <w:rPr/>
        <w:t xml:space="preserve"> du code de la santé publique) (CE, 13 janvier 2023, </w:t>
      </w:r>
    </w:p>
    <w:p>
      <w:pPr/>
      <w:r>
        <w:rPr>
          <w:i w:val="1"/>
          <w:iCs w:val="1"/>
        </w:rPr>
        <w:t xml:space="preserve">M. D.</w:t>
      </w:r>
    </w:p>
    <w:p>
      <w:pPr/>
      <w:r>
        <w:rPr/>
        <w:t xml:space="preserve">, n° 453434).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32549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2025-07-27T20:35:33+00:00</dcterms:created>
  <dcterms:modified xsi:type="dcterms:W3CDTF">2025-07-27T20:35:33+00:00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