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Allocation de retour à l'emploi. Mise à la retraite d'office pour invalidité (oui). Mise à la retraite anticipée à la demande de l'agent (non)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Le Conseil d’Etat déduit des articles L 29 du code des pensions civiles et militaires de retraite et 30 du décret n° 2003-1306 du 26 décembre 2003 relatif au régime de retraite des fonctionnaires affiliés à la Caisse nationale de retraites des agents des collectivités locales que seule la mise à la retraite d'office constitue un cas de perte involontaire d'emploi pouvant ouvrir droit, pour un agent des collectivités territoriales, lorsque les autres conditions en sont remplies, à une allocation d'assurance telle que prévue à l'article L 5424-1 du code du travail. Par suite, un agent ayant sollicité son admission à la retraite anticipée pour invalidité, qui ne peut être regardé comme ayant été involontairement privé d'emploi, ne peut prétendre à l'allocation de retour à l'emploi (CE, 30 mars 2023, </w:t>
      </w:r>
    </w:p>
    <w:p>
      <w:pPr/>
      <w:r>
        <w:rPr>
          <w:i w:val="1"/>
          <w:iCs w:val="1"/>
        </w:rPr>
        <w:t xml:space="preserve">Mme A. c/département du Var</w:t>
      </w:r>
    </w:p>
    <w:p>
      <w:pPr/>
      <w:r>
        <w:rPr/>
        <w:t xml:space="preserve">, n° 460907).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2025-07-28T00:16:17+00:00</dcterms:created>
  <dcterms:modified xsi:type="dcterms:W3CDTF">2025-07-28T00:16:17+00:00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