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Exécution de la dépense publique. Carte d'achat. Conditions d'émission et d'utilisation</w:t>
      </w:r>
    </w:p>
    <w:p>
      <w:pPr>
        <w:pStyle w:val="Heading2"/>
      </w:pPr>
      <w:r>
        <w:rPr/>
        <w:t xml:space="preserve">Revue - Vie Communale</w:t>
      </w:r>
    </w:p>
    <w:p>
      <w:pPr>
        <w:pStyle w:val="Heading3"/>
      </w:pPr>
      <w:r>
        <w:rPr/>
        <w:t xml:space="preserve">Source - JO</w:t>
      </w:r>
    </w:p>
    <w:p/>
    <w:p>
      <w:pPr/>
      <w:r>
        <w:rPr/>
        <w:t xml:space="preserve"> Le décret n° 2023-209 du 27 mars 2023 définit les conditions d'émission et d'utilisation par une entité publique de la carte d'achat. Il indique dans quelles conditions sont arrêtées les dépenses susceptibles d'être réglées par ce dispositif. Il précise les modalités de paiement des entreprises financières émettant la carte d'achat et les règles d'élaboration du relevé d'opérations.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2025-07-27T20:39:42+00:00</dcterms:created>
  <dcterms:modified xsi:type="dcterms:W3CDTF">2025-07-27T20:39:42+00:00</dcterms:modified>
</cp:coreProperties>
</file>

<file path=docProps/custom.xml><?xml version="1.0" encoding="utf-8"?>
<Properties xmlns="http://schemas.openxmlformats.org/officeDocument/2006/custom-properties" xmlns:vt="http://schemas.openxmlformats.org/officeDocument/2006/docPropsVTypes"/>
</file>