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Offre anormalement basse. Demande de précisions et justifications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La collectivité qui constate qu'une offre paraît anormalement basse doit demander au candidat de fournir des précisions et justifications de nature à expliquer le prix proposé, sans être tenu de poser des questions spécifiques. En l’espèce le montant de l'offre en cause était inférieur de 33,16 % au montant moyen des offres. Au vu de cette différence, c'est à juste titre que le pouvoir adjudicateur a estimé que l'offre de la société semblait anormalement basse. La demande de précisions et justifications n'ayant pas à comporter l'énoncé de questions spécifiques, la société appelante n'est pas fondée à soutenir qu'en sollicitant « toutes précisions et justifications concernant les prix de [son] offre », la collectivité a été trop imprécise et n'a pas procédé à une analyse réelle et sérieuse de son offre (CAA Marseille, 14 novembre 2022, </w:t>
      </w:r>
    </w:p>
    <w:p>
      <w:pPr/>
      <w:r>
        <w:rPr>
          <w:i w:val="1"/>
          <w:iCs w:val="1"/>
        </w:rPr>
        <w:t xml:space="preserve">SARL Groupe Chailan</w:t>
      </w:r>
    </w:p>
    <w:p>
      <w:pPr/>
      <w:r>
        <w:rPr/>
        <w:t xml:space="preserve">, n° 20MA00272).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2025-07-27T12:50:36+00:00</dcterms:created>
  <dcterms:modified xsi:type="dcterms:W3CDTF">2025-07-27T12:50:36+00:00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