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Prix des marchés. Caractère en principe définitif. Modifications possibles</w:t>
      </w:r>
    </w:p>
    <w:p>
      <w:pPr>
        <w:pStyle w:val="Heading2"/>
      </w:pPr>
      <w:r>
        <w:rPr/>
        <w:t xml:space="preserve">Revue - Marchés Publics</w:t>
      </w:r>
    </w:p>
    <w:p>
      <w:pPr>
        <w:pStyle w:val="Heading3"/>
      </w:pPr>
      <w:r>
        <w:rPr/>
        <w:t xml:space="preserve">Source - Jurisprudence</w:t>
      </w:r>
    </w:p>
    <w:p/>
    <w:p>
      <w:pPr/>
      <w:r>
        <w:rPr/>
        <w:t xml:space="preserve"> Selon les articles L 2194-1 et L 3135-1 du code de la commande publique,  un marché ou un contrat de concession peut être modifié sans nouvelle  procédure de mise en concurrence lorsque, notamment, les modifications  ont été prévues dans les documents contractuels initiaux ou sont rendues  nécessaires par des circonstances imprévues ou ne sont pas  substantielles ou encore sont de faible montant. Le Conseil d’Etat estime que le caractère en principe définitif des  prix des marchés ne fait pas obstacle à leur modification dans le  respect des dispositions du code. Rien n’empêche que les modifications  des marchés et contrats de concession portent uniquement, en vue de  compenser les surcoûts que le titulaire ou le concessionnaire subit du  fait de circonstances imprévisibles, sur les prix ou les tarifs prévus  au contrat ainsi que sur les modalités de leur détermination ou de leur  évolution (CE avis, 15 septembre 2022, n° 405540).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2025-07-27T11:56:53+00:00</dcterms:created>
  <dcterms:modified xsi:type="dcterms:W3CDTF">2025-07-27T11:56:53+00:00</dcterms:modified>
</cp:coreProperties>
</file>

<file path=docProps/custom.xml><?xml version="1.0" encoding="utf-8"?>
<Properties xmlns="http://schemas.openxmlformats.org/officeDocument/2006/custom-properties" xmlns:vt="http://schemas.openxmlformats.org/officeDocument/2006/docPropsVTypes"/>
</file>