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Acte de naissance. Parenté transgenre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La Cour d’appel de Toulouse a reconnu le droit pour une femme transgenre, née homme, d’être désignée comme mère dans l’acte de naissance de sa fille biologique (CA Toulouse, 9 février 2022, </w:t>
      </w:r>
    </w:p>
    <w:p>
      <w:pPr/>
      <w:r>
        <w:rPr>
          <w:i w:val="1"/>
          <w:iCs w:val="1"/>
        </w:rPr>
        <w:t xml:space="preserve">Mme C.</w:t>
      </w:r>
    </w:p>
    <w:p>
      <w:pPr/>
      <w:r>
        <w:rPr/>
        <w:t xml:space="preserve">, n° 20/03128).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2025-07-29T06:19:41+00:00</dcterms:created>
  <dcterms:modified xsi:type="dcterms:W3CDTF">2025-07-29T06:19:41+00:00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