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Associations bénéficiant de subventions publiques. Contrat d'engagement républicain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du 31 décembre 2021 fixe les modalités d'application des dispositions de l’article 10-1 de la loi n° 2000-321 du 12 avril 2000 telle que modifiée par l’article 12 de la loi n° 2021-1109 du 24 août 2021 confortant le respect des principes de la République. Il détermine le contenu du </w:t>
      </w:r>
    </w:p>
    <w:p>
      <w:pPr/>
      <w:hyperlink r:id="rId7" w:history="1">
        <w:r>
          <w:rPr/>
          <w:t xml:space="preserve">contrat d’engagement républicain</w:t>
        </w:r>
      </w:hyperlink>
    </w:p>
    <w:p>
      <w:pPr/>
      <w:r>
        <w:rPr/>
        <w:t xml:space="preserve"> des associations et des fondations bénéficiant de subventions publiques ou d'un agrément de l'Etat, fixe ses modalités de souscription et précise les conditions de retrait des subventions publiques.  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mporttypo3.fr/bases-de-donnees-juridiques/la-vie-communale/?sharedDocName=association-contrat-d%27engagement-republicain&amp;sharedDocUid=473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2025-07-28T03:12:36+00:00</dcterms:created>
  <dcterms:modified xsi:type="dcterms:W3CDTF">2025-07-28T03:12:36+00:00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